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AC2" w:rsidRPr="00C327E6" w:rsidRDefault="009B4B7E" w:rsidP="007C1FCB">
      <w:pPr>
        <w:spacing w:after="0" w:line="240" w:lineRule="auto"/>
        <w:jc w:val="both"/>
        <w:rPr>
          <w:b/>
          <w:sz w:val="28"/>
          <w:szCs w:val="28"/>
        </w:rPr>
      </w:pPr>
      <w:r w:rsidRPr="00C327E6">
        <w:rPr>
          <w:b/>
          <w:sz w:val="28"/>
          <w:szCs w:val="28"/>
        </w:rPr>
        <w:t>SST B-0</w:t>
      </w:r>
      <w:r w:rsidR="00725A61">
        <w:rPr>
          <w:b/>
          <w:sz w:val="28"/>
          <w:szCs w:val="28"/>
        </w:rPr>
        <w:t>3</w:t>
      </w:r>
      <w:r w:rsidR="00595E8F">
        <w:rPr>
          <w:b/>
          <w:sz w:val="28"/>
          <w:szCs w:val="28"/>
        </w:rPr>
        <w:t>.1</w:t>
      </w:r>
      <w:r w:rsidRPr="00C327E6">
        <w:rPr>
          <w:b/>
          <w:sz w:val="28"/>
          <w:szCs w:val="28"/>
        </w:rPr>
        <w:t xml:space="preserve"> </w:t>
      </w:r>
      <w:r w:rsidR="004158CB" w:rsidRPr="00C327E6">
        <w:rPr>
          <w:b/>
          <w:sz w:val="28"/>
          <w:szCs w:val="28"/>
        </w:rPr>
        <w:t>KONSTRUKCJE ŻELBETOWE</w:t>
      </w:r>
      <w:r w:rsidR="00595E8F">
        <w:rPr>
          <w:b/>
          <w:sz w:val="28"/>
          <w:szCs w:val="28"/>
        </w:rPr>
        <w:t xml:space="preserve"> MONOLITYCZNE</w:t>
      </w:r>
      <w:r w:rsidR="0064390A">
        <w:rPr>
          <w:b/>
          <w:sz w:val="28"/>
          <w:szCs w:val="28"/>
        </w:rPr>
        <w:t xml:space="preserve"> </w:t>
      </w:r>
    </w:p>
    <w:p w:rsidR="009B4B7E" w:rsidRDefault="009B4B7E" w:rsidP="007C1FCB">
      <w:pPr>
        <w:spacing w:after="0" w:line="240" w:lineRule="auto"/>
        <w:jc w:val="both"/>
      </w:pPr>
      <w:r>
        <w:t>kod CPV 45</w:t>
      </w:r>
      <w:r w:rsidR="004158CB">
        <w:t>223500</w:t>
      </w:r>
      <w:r>
        <w:t>-</w:t>
      </w:r>
      <w:r w:rsidR="004158CB">
        <w:t>1</w:t>
      </w:r>
    </w:p>
    <w:p w:rsidR="009B4B7E" w:rsidRDefault="009B4B7E" w:rsidP="007C1FCB">
      <w:pPr>
        <w:spacing w:after="0" w:line="240" w:lineRule="auto"/>
        <w:jc w:val="both"/>
      </w:pPr>
    </w:p>
    <w:p w:rsidR="009B4B7E" w:rsidRDefault="009B4B7E" w:rsidP="007C1FCB">
      <w:pPr>
        <w:pStyle w:val="Akapitzlist"/>
        <w:numPr>
          <w:ilvl w:val="0"/>
          <w:numId w:val="1"/>
        </w:numPr>
        <w:spacing w:after="0" w:line="240" w:lineRule="auto"/>
        <w:ind w:left="426" w:hanging="426"/>
        <w:contextualSpacing w:val="0"/>
        <w:jc w:val="both"/>
        <w:rPr>
          <w:b/>
        </w:rPr>
      </w:pPr>
      <w:r w:rsidRPr="009B4B7E">
        <w:rPr>
          <w:b/>
        </w:rPr>
        <w:t>WSTĘP</w:t>
      </w:r>
    </w:p>
    <w:p w:rsidR="009B4B7E" w:rsidRPr="009B4B7E" w:rsidRDefault="009B4B7E" w:rsidP="007C1FCB">
      <w:pPr>
        <w:pStyle w:val="Akapitzlist"/>
        <w:numPr>
          <w:ilvl w:val="1"/>
          <w:numId w:val="1"/>
        </w:numPr>
        <w:spacing w:after="0" w:line="240" w:lineRule="auto"/>
        <w:ind w:left="426" w:hanging="426"/>
        <w:contextualSpacing w:val="0"/>
        <w:jc w:val="both"/>
        <w:rPr>
          <w:b/>
          <w:sz w:val="20"/>
          <w:szCs w:val="20"/>
        </w:rPr>
      </w:pPr>
      <w:r w:rsidRPr="009B4B7E">
        <w:rPr>
          <w:b/>
          <w:sz w:val="20"/>
          <w:szCs w:val="20"/>
        </w:rPr>
        <w:t>Przedmiot specyfikacji technicznej (ST)</w:t>
      </w:r>
    </w:p>
    <w:p w:rsidR="00BD4AB2" w:rsidRDefault="009B4B7E" w:rsidP="00BD4AB2">
      <w:pPr>
        <w:spacing w:after="0" w:line="240" w:lineRule="auto"/>
        <w:ind w:left="426"/>
        <w:jc w:val="both"/>
        <w:rPr>
          <w:sz w:val="20"/>
          <w:szCs w:val="20"/>
        </w:rPr>
      </w:pPr>
      <w:r>
        <w:rPr>
          <w:sz w:val="20"/>
          <w:szCs w:val="20"/>
        </w:rPr>
        <w:t xml:space="preserve">Przedmiotem niniejszej Specyfikacji Technicznej (ST) są wymagania dotyczące wykonania robót </w:t>
      </w:r>
      <w:r w:rsidR="004920F3">
        <w:rPr>
          <w:sz w:val="20"/>
          <w:szCs w:val="20"/>
        </w:rPr>
        <w:t>żelbetowych</w:t>
      </w:r>
      <w:r>
        <w:rPr>
          <w:sz w:val="20"/>
          <w:szCs w:val="20"/>
        </w:rPr>
        <w:t xml:space="preserve"> </w:t>
      </w:r>
      <w:r w:rsidR="00FA30D6">
        <w:rPr>
          <w:sz w:val="20"/>
          <w:szCs w:val="20"/>
        </w:rPr>
        <w:t xml:space="preserve">w ramach zadania pn.:  </w:t>
      </w:r>
      <w:r w:rsidR="00DE6445">
        <w:rPr>
          <w:sz w:val="20"/>
          <w:szCs w:val="20"/>
        </w:rPr>
        <w:t xml:space="preserve">.:  </w:t>
      </w:r>
      <w:r w:rsidR="0092697B" w:rsidRPr="00E65BDE">
        <w:rPr>
          <w:sz w:val="20"/>
          <w:szCs w:val="20"/>
        </w:rPr>
        <w:t>„</w:t>
      </w:r>
      <w:r w:rsidR="0092697B">
        <w:rPr>
          <w:b/>
          <w:sz w:val="20"/>
          <w:szCs w:val="20"/>
        </w:rPr>
        <w:t xml:space="preserve">Prace budowlane na terenie KD „Barbara” w Mikołowie. Budynek G – </w:t>
      </w:r>
      <w:proofErr w:type="spellStart"/>
      <w:r w:rsidR="0092697B">
        <w:rPr>
          <w:b/>
          <w:sz w:val="20"/>
          <w:szCs w:val="20"/>
        </w:rPr>
        <w:t>Zwarciownia</w:t>
      </w:r>
      <w:proofErr w:type="spellEnd"/>
      <w:r w:rsidR="0092697B">
        <w:rPr>
          <w:b/>
          <w:sz w:val="20"/>
          <w:szCs w:val="20"/>
        </w:rPr>
        <w:t>.”</w:t>
      </w:r>
    </w:p>
    <w:p w:rsidR="007E37AE" w:rsidRDefault="007E37AE" w:rsidP="007C1FCB">
      <w:pPr>
        <w:spacing w:after="0" w:line="240" w:lineRule="auto"/>
        <w:ind w:left="426"/>
        <w:jc w:val="both"/>
        <w:rPr>
          <w:sz w:val="20"/>
          <w:szCs w:val="20"/>
        </w:rPr>
      </w:pPr>
    </w:p>
    <w:p w:rsidR="004F1F80" w:rsidRPr="004F1F80" w:rsidRDefault="007E37AE" w:rsidP="007C1FCB">
      <w:pPr>
        <w:pStyle w:val="Akapitzlist"/>
        <w:numPr>
          <w:ilvl w:val="1"/>
          <w:numId w:val="1"/>
        </w:numPr>
        <w:spacing w:after="0" w:line="240" w:lineRule="auto"/>
        <w:ind w:left="426" w:hanging="426"/>
        <w:contextualSpacing w:val="0"/>
        <w:jc w:val="both"/>
        <w:rPr>
          <w:b/>
          <w:sz w:val="20"/>
          <w:szCs w:val="20"/>
        </w:rPr>
      </w:pPr>
      <w:r>
        <w:rPr>
          <w:b/>
          <w:sz w:val="20"/>
          <w:szCs w:val="20"/>
        </w:rPr>
        <w:t>Zakres zastosowania ST</w:t>
      </w:r>
    </w:p>
    <w:p w:rsidR="004F1F80" w:rsidRDefault="004F1F80" w:rsidP="007C1FCB">
      <w:pPr>
        <w:spacing w:after="0" w:line="240" w:lineRule="auto"/>
        <w:ind w:left="426"/>
        <w:jc w:val="both"/>
        <w:rPr>
          <w:sz w:val="20"/>
          <w:szCs w:val="20"/>
        </w:rPr>
      </w:pPr>
      <w:r>
        <w:rPr>
          <w:sz w:val="20"/>
          <w:szCs w:val="20"/>
        </w:rPr>
        <w:t>Specyfikacja Techniczna (ST) jest stosowana jako dokument przetargowy i kontraktowy przy zlecaniu realizacji robót wymienionych w pkt. 1.1</w:t>
      </w:r>
    </w:p>
    <w:p w:rsidR="007E37AE" w:rsidRDefault="007E37AE" w:rsidP="007C1FCB">
      <w:pPr>
        <w:spacing w:after="0" w:line="240" w:lineRule="auto"/>
        <w:ind w:left="426"/>
        <w:jc w:val="both"/>
        <w:rPr>
          <w:sz w:val="20"/>
          <w:szCs w:val="20"/>
        </w:rPr>
      </w:pPr>
    </w:p>
    <w:p w:rsidR="004F1F80" w:rsidRPr="004F1F80" w:rsidRDefault="004F1F80" w:rsidP="007C1FCB">
      <w:pPr>
        <w:pStyle w:val="Akapitzlist"/>
        <w:numPr>
          <w:ilvl w:val="1"/>
          <w:numId w:val="1"/>
        </w:numPr>
        <w:spacing w:after="0" w:line="240" w:lineRule="auto"/>
        <w:ind w:left="426" w:hanging="426"/>
        <w:contextualSpacing w:val="0"/>
        <w:jc w:val="both"/>
        <w:rPr>
          <w:b/>
          <w:sz w:val="20"/>
          <w:szCs w:val="20"/>
        </w:rPr>
      </w:pPr>
      <w:r w:rsidRPr="004F1F80">
        <w:rPr>
          <w:b/>
          <w:sz w:val="20"/>
          <w:szCs w:val="20"/>
        </w:rPr>
        <w:t xml:space="preserve">Zakres </w:t>
      </w:r>
      <w:r>
        <w:rPr>
          <w:b/>
          <w:sz w:val="20"/>
          <w:szCs w:val="20"/>
        </w:rPr>
        <w:t xml:space="preserve">robót objętych </w:t>
      </w:r>
      <w:r w:rsidRPr="004F1F80">
        <w:rPr>
          <w:b/>
          <w:sz w:val="20"/>
          <w:szCs w:val="20"/>
        </w:rPr>
        <w:t>ST</w:t>
      </w:r>
    </w:p>
    <w:p w:rsidR="004F1F80" w:rsidRDefault="004920F3" w:rsidP="007C1FCB">
      <w:pPr>
        <w:spacing w:after="0" w:line="240" w:lineRule="auto"/>
        <w:ind w:left="426"/>
        <w:jc w:val="both"/>
        <w:rPr>
          <w:sz w:val="20"/>
          <w:szCs w:val="20"/>
        </w:rPr>
      </w:pPr>
      <w:r>
        <w:rPr>
          <w:sz w:val="20"/>
          <w:szCs w:val="20"/>
        </w:rPr>
        <w:t>Roboty. których dotyczy Specyfikacja, obejmują wszystkie czynności umożliwiające i mające na celu wykonanie konstrukcji z żelbetu. W zakres tych robót wchodzi, przygotowanie i montaż zbrojenia prętami okrągłymi gładkimi i żebrowanymi oraz wykonanie deskowania, stemplowania i betonowania</w:t>
      </w:r>
      <w:r w:rsidR="00C63457">
        <w:rPr>
          <w:sz w:val="20"/>
          <w:szCs w:val="20"/>
        </w:rPr>
        <w:t>:</w:t>
      </w:r>
    </w:p>
    <w:p w:rsidR="00C63457" w:rsidRPr="0092697B" w:rsidRDefault="00C63457" w:rsidP="007C1FCB">
      <w:pPr>
        <w:pStyle w:val="Akapitzlist"/>
        <w:numPr>
          <w:ilvl w:val="0"/>
          <w:numId w:val="8"/>
        </w:numPr>
        <w:spacing w:after="0" w:line="240" w:lineRule="auto"/>
        <w:contextualSpacing w:val="0"/>
        <w:jc w:val="both"/>
        <w:rPr>
          <w:sz w:val="20"/>
          <w:szCs w:val="20"/>
        </w:rPr>
      </w:pPr>
      <w:r w:rsidRPr="0092697B">
        <w:rPr>
          <w:sz w:val="20"/>
          <w:szCs w:val="20"/>
        </w:rPr>
        <w:t>betonu podkładowego</w:t>
      </w:r>
      <w:r w:rsidR="003B243D" w:rsidRPr="0092697B">
        <w:rPr>
          <w:sz w:val="20"/>
          <w:szCs w:val="20"/>
        </w:rPr>
        <w:t xml:space="preserve"> z betonu C8/10 gr. 10 cm</w:t>
      </w:r>
      <w:r w:rsidRPr="0092697B">
        <w:rPr>
          <w:sz w:val="20"/>
          <w:szCs w:val="20"/>
        </w:rPr>
        <w:t>,</w:t>
      </w:r>
    </w:p>
    <w:p w:rsidR="003B243D" w:rsidRPr="0092697B" w:rsidRDefault="002C2E74" w:rsidP="007C1FCB">
      <w:pPr>
        <w:pStyle w:val="Akapitzlist"/>
        <w:numPr>
          <w:ilvl w:val="0"/>
          <w:numId w:val="8"/>
        </w:numPr>
        <w:spacing w:after="0" w:line="240" w:lineRule="auto"/>
        <w:contextualSpacing w:val="0"/>
        <w:jc w:val="both"/>
        <w:rPr>
          <w:sz w:val="20"/>
          <w:szCs w:val="20"/>
        </w:rPr>
      </w:pPr>
      <w:r w:rsidRPr="0092697B">
        <w:rPr>
          <w:sz w:val="20"/>
          <w:szCs w:val="20"/>
        </w:rPr>
        <w:t>płyty</w:t>
      </w:r>
      <w:r w:rsidR="00870622" w:rsidRPr="0092697B">
        <w:rPr>
          <w:sz w:val="20"/>
          <w:szCs w:val="20"/>
        </w:rPr>
        <w:t xml:space="preserve"> </w:t>
      </w:r>
      <w:r w:rsidR="0092697B" w:rsidRPr="0092697B">
        <w:rPr>
          <w:sz w:val="20"/>
          <w:szCs w:val="20"/>
        </w:rPr>
        <w:t>posadzki</w:t>
      </w:r>
      <w:r w:rsidR="003B243D" w:rsidRPr="0092697B">
        <w:rPr>
          <w:sz w:val="20"/>
          <w:szCs w:val="20"/>
        </w:rPr>
        <w:t xml:space="preserve"> z betonu C</w:t>
      </w:r>
      <w:r w:rsidR="0092697B" w:rsidRPr="0092697B">
        <w:rPr>
          <w:sz w:val="20"/>
          <w:szCs w:val="20"/>
        </w:rPr>
        <w:t>20/25</w:t>
      </w:r>
    </w:p>
    <w:p w:rsidR="001E650D" w:rsidRDefault="003B243D" w:rsidP="007C1FCB">
      <w:pPr>
        <w:pStyle w:val="Akapitzlist"/>
        <w:numPr>
          <w:ilvl w:val="0"/>
          <w:numId w:val="8"/>
        </w:numPr>
        <w:spacing w:after="0" w:line="240" w:lineRule="auto"/>
        <w:contextualSpacing w:val="0"/>
        <w:jc w:val="both"/>
        <w:rPr>
          <w:sz w:val="20"/>
          <w:szCs w:val="20"/>
        </w:rPr>
      </w:pPr>
      <w:r>
        <w:rPr>
          <w:sz w:val="20"/>
          <w:szCs w:val="20"/>
        </w:rPr>
        <w:t>dostawę i mont</w:t>
      </w:r>
      <w:r w:rsidR="008C7236">
        <w:rPr>
          <w:sz w:val="20"/>
          <w:szCs w:val="20"/>
        </w:rPr>
        <w:t>aż zbrojenia w/w elementów stalą</w:t>
      </w:r>
      <w:r>
        <w:rPr>
          <w:sz w:val="20"/>
          <w:szCs w:val="20"/>
        </w:rPr>
        <w:t xml:space="preserve"> klasy A-IIIN</w:t>
      </w:r>
    </w:p>
    <w:p w:rsidR="007E37AE" w:rsidRDefault="007E37AE" w:rsidP="007C1FCB">
      <w:pPr>
        <w:spacing w:after="0" w:line="240" w:lineRule="auto"/>
        <w:ind w:left="426"/>
        <w:jc w:val="both"/>
        <w:rPr>
          <w:sz w:val="20"/>
          <w:szCs w:val="20"/>
        </w:rPr>
      </w:pPr>
    </w:p>
    <w:p w:rsidR="004F1F80" w:rsidRDefault="004F1F80" w:rsidP="007C1FCB">
      <w:pPr>
        <w:pStyle w:val="Akapitzlist"/>
        <w:numPr>
          <w:ilvl w:val="1"/>
          <w:numId w:val="1"/>
        </w:numPr>
        <w:spacing w:after="0" w:line="240" w:lineRule="auto"/>
        <w:ind w:left="426" w:hanging="426"/>
        <w:contextualSpacing w:val="0"/>
        <w:jc w:val="both"/>
        <w:rPr>
          <w:b/>
          <w:sz w:val="20"/>
          <w:szCs w:val="20"/>
        </w:rPr>
      </w:pPr>
      <w:r>
        <w:rPr>
          <w:b/>
          <w:sz w:val="20"/>
          <w:szCs w:val="20"/>
        </w:rPr>
        <w:t>Określenia podstawowe</w:t>
      </w:r>
    </w:p>
    <w:p w:rsidR="007E37AE" w:rsidRDefault="00A43F21" w:rsidP="007C1FCB">
      <w:pPr>
        <w:pStyle w:val="Akapitzlist"/>
        <w:spacing w:after="0" w:line="240" w:lineRule="auto"/>
        <w:ind w:left="426"/>
        <w:contextualSpacing w:val="0"/>
        <w:jc w:val="both"/>
        <w:rPr>
          <w:sz w:val="20"/>
          <w:szCs w:val="20"/>
        </w:rPr>
      </w:pPr>
      <w:r>
        <w:rPr>
          <w:sz w:val="20"/>
          <w:szCs w:val="20"/>
        </w:rPr>
        <w:t xml:space="preserve">Określenia podane w niniejszej ST są zgodne z obowiązującymi odpowiednimi normami oraz z określeniami podanymi w </w:t>
      </w:r>
      <w:r w:rsidRPr="00A43F21">
        <w:rPr>
          <w:b/>
          <w:sz w:val="20"/>
          <w:szCs w:val="20"/>
        </w:rPr>
        <w:t>ST Wymagania Ogólne</w:t>
      </w:r>
    </w:p>
    <w:p w:rsidR="00A43F21" w:rsidRPr="00A43F21" w:rsidRDefault="00A43F21" w:rsidP="007C1FCB">
      <w:pPr>
        <w:pStyle w:val="Akapitzlist"/>
        <w:spacing w:after="0" w:line="240" w:lineRule="auto"/>
        <w:ind w:left="426"/>
        <w:contextualSpacing w:val="0"/>
        <w:jc w:val="both"/>
        <w:rPr>
          <w:sz w:val="20"/>
          <w:szCs w:val="20"/>
        </w:rPr>
      </w:pPr>
    </w:p>
    <w:p w:rsidR="004F1F80" w:rsidRPr="004F1F80" w:rsidRDefault="00A43F21" w:rsidP="007C1FCB">
      <w:pPr>
        <w:pStyle w:val="Akapitzlist"/>
        <w:numPr>
          <w:ilvl w:val="2"/>
          <w:numId w:val="1"/>
        </w:numPr>
        <w:spacing w:after="0" w:line="240" w:lineRule="auto"/>
        <w:ind w:left="567" w:hanging="567"/>
        <w:contextualSpacing w:val="0"/>
        <w:jc w:val="both"/>
        <w:rPr>
          <w:sz w:val="20"/>
          <w:szCs w:val="20"/>
        </w:rPr>
      </w:pPr>
      <w:r>
        <w:rPr>
          <w:b/>
          <w:sz w:val="20"/>
          <w:szCs w:val="20"/>
        </w:rPr>
        <w:t>Beton zwykły</w:t>
      </w:r>
      <w:r w:rsidR="004F1F80" w:rsidRPr="004F1F80">
        <w:rPr>
          <w:sz w:val="20"/>
          <w:szCs w:val="20"/>
        </w:rPr>
        <w:t xml:space="preserve"> – </w:t>
      </w:r>
      <w:r>
        <w:rPr>
          <w:sz w:val="20"/>
          <w:szCs w:val="20"/>
        </w:rPr>
        <w:t>beton o gęstości powyżej 1,8kg/dm</w:t>
      </w:r>
      <w:r>
        <w:rPr>
          <w:sz w:val="20"/>
          <w:szCs w:val="20"/>
          <w:vertAlign w:val="superscript"/>
        </w:rPr>
        <w:t>3</w:t>
      </w:r>
      <w:r>
        <w:rPr>
          <w:sz w:val="20"/>
          <w:szCs w:val="20"/>
        </w:rPr>
        <w:t xml:space="preserve"> wykonany z cementu, wody, kruszywa mineralnego o frakcjach piaskowych i grubszych oraz ewentualnych dodatków mineralnych i domieszek chemicznych</w:t>
      </w:r>
      <w:r w:rsidR="004F1F80" w:rsidRPr="004F1F80">
        <w:rPr>
          <w:sz w:val="20"/>
          <w:szCs w:val="20"/>
        </w:rPr>
        <w:t>,</w:t>
      </w:r>
    </w:p>
    <w:p w:rsidR="004F1F80" w:rsidRDefault="00A43F21" w:rsidP="007C1FCB">
      <w:pPr>
        <w:pStyle w:val="Akapitzlist"/>
        <w:numPr>
          <w:ilvl w:val="2"/>
          <w:numId w:val="1"/>
        </w:numPr>
        <w:spacing w:after="0" w:line="240" w:lineRule="auto"/>
        <w:ind w:left="567" w:hanging="567"/>
        <w:contextualSpacing w:val="0"/>
        <w:jc w:val="both"/>
        <w:rPr>
          <w:sz w:val="20"/>
          <w:szCs w:val="20"/>
        </w:rPr>
      </w:pPr>
      <w:r>
        <w:rPr>
          <w:b/>
          <w:sz w:val="20"/>
          <w:szCs w:val="20"/>
        </w:rPr>
        <w:t>Zarób mieszanki betonowej</w:t>
      </w:r>
      <w:r w:rsidR="004F1F80">
        <w:rPr>
          <w:sz w:val="20"/>
          <w:szCs w:val="20"/>
        </w:rPr>
        <w:t xml:space="preserve"> – </w:t>
      </w:r>
      <w:r>
        <w:rPr>
          <w:sz w:val="20"/>
          <w:szCs w:val="20"/>
        </w:rPr>
        <w:t>ilość mieszanki jednorazowo otrzymanej z urządzenia mieszającego lub pojemnika transportowego</w:t>
      </w:r>
      <w:r w:rsidR="004F1F80">
        <w:rPr>
          <w:sz w:val="20"/>
          <w:szCs w:val="20"/>
        </w:rPr>
        <w:t>,</w:t>
      </w:r>
    </w:p>
    <w:p w:rsidR="004F1F80" w:rsidRDefault="00A43F21" w:rsidP="007C1FCB">
      <w:pPr>
        <w:pStyle w:val="Akapitzlist"/>
        <w:numPr>
          <w:ilvl w:val="2"/>
          <w:numId w:val="1"/>
        </w:numPr>
        <w:spacing w:after="0" w:line="240" w:lineRule="auto"/>
        <w:ind w:left="567" w:hanging="567"/>
        <w:contextualSpacing w:val="0"/>
        <w:jc w:val="both"/>
        <w:rPr>
          <w:sz w:val="20"/>
          <w:szCs w:val="20"/>
        </w:rPr>
      </w:pPr>
      <w:r>
        <w:rPr>
          <w:b/>
          <w:sz w:val="20"/>
          <w:szCs w:val="20"/>
        </w:rPr>
        <w:t>Partia betonu</w:t>
      </w:r>
      <w:r w:rsidR="004F1F80">
        <w:rPr>
          <w:sz w:val="20"/>
          <w:szCs w:val="20"/>
        </w:rPr>
        <w:t xml:space="preserve"> – </w:t>
      </w:r>
      <w:r>
        <w:rPr>
          <w:sz w:val="20"/>
          <w:szCs w:val="20"/>
        </w:rPr>
        <w:t>ilość betonu o tych samych wymaganiach, podlegająca oddzielnej ocenie, wyprodukowana w okresie umownym – nie dłuższym niż 1 miesiąc – z takich samych składników, w ten sam sposób i w tych samych warunkach</w:t>
      </w:r>
      <w:r w:rsidR="004F1F80">
        <w:rPr>
          <w:sz w:val="20"/>
          <w:szCs w:val="20"/>
        </w:rPr>
        <w:t>,</w:t>
      </w:r>
    </w:p>
    <w:p w:rsidR="00F6661D" w:rsidRPr="00F6661D" w:rsidRDefault="00F6661D" w:rsidP="007C1FCB">
      <w:pPr>
        <w:pStyle w:val="Akapitzlist"/>
        <w:numPr>
          <w:ilvl w:val="2"/>
          <w:numId w:val="1"/>
        </w:numPr>
        <w:spacing w:after="0" w:line="240" w:lineRule="auto"/>
        <w:ind w:left="567" w:hanging="567"/>
        <w:contextualSpacing w:val="0"/>
        <w:jc w:val="both"/>
        <w:rPr>
          <w:sz w:val="20"/>
          <w:szCs w:val="20"/>
        </w:rPr>
      </w:pPr>
      <w:r w:rsidRPr="00F6661D">
        <w:rPr>
          <w:b/>
          <w:sz w:val="20"/>
          <w:szCs w:val="20"/>
        </w:rPr>
        <w:t>Klasa betonu</w:t>
      </w:r>
      <w:r w:rsidR="004F1F80" w:rsidRPr="00F6661D">
        <w:rPr>
          <w:sz w:val="20"/>
          <w:szCs w:val="20"/>
        </w:rPr>
        <w:t xml:space="preserve"> – </w:t>
      </w:r>
      <w:r w:rsidRPr="00F6661D">
        <w:rPr>
          <w:sz w:val="20"/>
          <w:szCs w:val="20"/>
        </w:rPr>
        <w:t>określenie jakości i typu</w:t>
      </w:r>
      <w:r>
        <w:rPr>
          <w:sz w:val="20"/>
          <w:szCs w:val="20"/>
        </w:rPr>
        <w:t xml:space="preserve"> betonu w</w:t>
      </w:r>
      <w:r w:rsidRPr="00F6661D">
        <w:rPr>
          <w:sz w:val="20"/>
          <w:szCs w:val="20"/>
        </w:rPr>
        <w:t xml:space="preserve">yrażone symbolem </w:t>
      </w:r>
      <w:proofErr w:type="spellStart"/>
      <w:r w:rsidRPr="00F6661D">
        <w:rPr>
          <w:i/>
          <w:iCs/>
          <w:sz w:val="20"/>
          <w:szCs w:val="20"/>
        </w:rPr>
        <w:t>Cxx</w:t>
      </w:r>
      <w:proofErr w:type="spellEnd"/>
      <w:r w:rsidRPr="00F6661D">
        <w:rPr>
          <w:i/>
          <w:iCs/>
          <w:sz w:val="20"/>
          <w:szCs w:val="20"/>
        </w:rPr>
        <w:t>/</w:t>
      </w:r>
      <w:proofErr w:type="spellStart"/>
      <w:r w:rsidRPr="00F6661D">
        <w:rPr>
          <w:i/>
          <w:iCs/>
          <w:sz w:val="20"/>
          <w:szCs w:val="20"/>
        </w:rPr>
        <w:t>yy</w:t>
      </w:r>
      <w:proofErr w:type="spellEnd"/>
      <w:r w:rsidRPr="00F6661D">
        <w:rPr>
          <w:sz w:val="20"/>
          <w:szCs w:val="20"/>
        </w:rPr>
        <w:t>, gdzie:</w:t>
      </w:r>
    </w:p>
    <w:p w:rsidR="00F6661D" w:rsidRPr="00F6661D" w:rsidRDefault="00F6661D" w:rsidP="007C1FCB">
      <w:pPr>
        <w:spacing w:after="0" w:line="240" w:lineRule="auto"/>
        <w:ind w:left="720"/>
        <w:rPr>
          <w:rFonts w:eastAsia="Times New Roman" w:cs="Times New Roman"/>
          <w:sz w:val="20"/>
          <w:szCs w:val="20"/>
          <w:lang w:eastAsia="pl-PL"/>
        </w:rPr>
      </w:pPr>
      <w:r w:rsidRPr="00F6661D">
        <w:rPr>
          <w:rFonts w:eastAsia="Times New Roman" w:cs="Times New Roman"/>
          <w:i/>
          <w:iCs/>
          <w:sz w:val="20"/>
          <w:szCs w:val="20"/>
          <w:lang w:eastAsia="pl-PL"/>
        </w:rPr>
        <w:t>xx</w:t>
      </w:r>
      <w:r w:rsidRPr="00F6661D">
        <w:rPr>
          <w:rFonts w:eastAsia="Times New Roman" w:cs="Times New Roman"/>
          <w:sz w:val="20"/>
          <w:szCs w:val="20"/>
          <w:lang w:eastAsia="pl-PL"/>
        </w:rPr>
        <w:t xml:space="preserve"> – </w:t>
      </w:r>
      <w:r w:rsidR="00C63457" w:rsidRPr="00C63457">
        <w:rPr>
          <w:rFonts w:eastAsia="Times New Roman" w:cs="Times New Roman"/>
          <w:sz w:val="28"/>
          <w:szCs w:val="28"/>
          <w:lang w:eastAsia="pl-PL"/>
        </w:rPr>
        <w:sym w:font="Symbol" w:char="F0A6"/>
      </w:r>
      <w:proofErr w:type="spellStart"/>
      <w:r w:rsidR="00C63457">
        <w:rPr>
          <w:rFonts w:eastAsia="Times New Roman" w:cs="Times New Roman"/>
          <w:sz w:val="20"/>
          <w:szCs w:val="20"/>
          <w:vertAlign w:val="subscript"/>
          <w:lang w:eastAsia="pl-PL"/>
        </w:rPr>
        <w:t>ck</w:t>
      </w:r>
      <w:proofErr w:type="spellEnd"/>
      <w:r w:rsidR="00C63457">
        <w:rPr>
          <w:rFonts w:eastAsia="Times New Roman" w:cs="Times New Roman"/>
          <w:sz w:val="20"/>
          <w:szCs w:val="20"/>
          <w:lang w:eastAsia="pl-PL"/>
        </w:rPr>
        <w:t xml:space="preserve"> </w:t>
      </w:r>
      <w:r>
        <w:rPr>
          <w:rFonts w:eastAsia="Times New Roman" w:cs="Times New Roman"/>
          <w:sz w:val="20"/>
          <w:szCs w:val="20"/>
          <w:lang w:eastAsia="pl-PL"/>
        </w:rPr>
        <w:t xml:space="preserve">wytrzymałość charakterystyczna </w:t>
      </w:r>
      <w:r w:rsidRPr="00F6661D">
        <w:rPr>
          <w:rFonts w:eastAsia="Times New Roman" w:cs="Times New Roman"/>
          <w:sz w:val="20"/>
          <w:szCs w:val="20"/>
          <w:lang w:eastAsia="pl-PL"/>
        </w:rPr>
        <w:t xml:space="preserve">w </w:t>
      </w:r>
      <w:proofErr w:type="spellStart"/>
      <w:r w:rsidRPr="00F6661D">
        <w:rPr>
          <w:rFonts w:eastAsia="Times New Roman" w:cs="Times New Roman"/>
          <w:sz w:val="20"/>
          <w:szCs w:val="20"/>
          <w:lang w:eastAsia="pl-PL"/>
        </w:rPr>
        <w:t>MPa</w:t>
      </w:r>
      <w:proofErr w:type="spellEnd"/>
      <w:r w:rsidRPr="00F6661D">
        <w:rPr>
          <w:rFonts w:eastAsia="Times New Roman" w:cs="Times New Roman"/>
          <w:sz w:val="20"/>
          <w:szCs w:val="20"/>
          <w:lang w:eastAsia="pl-PL"/>
        </w:rPr>
        <w:t xml:space="preserve"> przy ściskaniu próbki walcowej o średnicy 15 cm </w:t>
      </w:r>
      <w:r>
        <w:rPr>
          <w:rFonts w:eastAsia="Times New Roman" w:cs="Times New Roman"/>
          <w:sz w:val="20"/>
          <w:szCs w:val="20"/>
          <w:lang w:eastAsia="pl-PL"/>
        </w:rPr>
        <w:br/>
      </w:r>
      <w:r w:rsidRPr="00F6661D">
        <w:rPr>
          <w:rFonts w:eastAsia="Times New Roman" w:cs="Times New Roman"/>
          <w:sz w:val="20"/>
          <w:szCs w:val="20"/>
          <w:lang w:eastAsia="pl-PL"/>
        </w:rPr>
        <w:t>i wysokości 30 cm, określonej po 28 dniach</w:t>
      </w:r>
    </w:p>
    <w:p w:rsidR="00F6661D" w:rsidRPr="00F6661D" w:rsidRDefault="00F6661D" w:rsidP="007C1FCB">
      <w:pPr>
        <w:spacing w:after="0" w:line="240" w:lineRule="auto"/>
        <w:ind w:left="720"/>
        <w:rPr>
          <w:rFonts w:eastAsia="Times New Roman" w:cs="Times New Roman"/>
          <w:sz w:val="20"/>
          <w:szCs w:val="20"/>
          <w:lang w:eastAsia="pl-PL"/>
        </w:rPr>
      </w:pPr>
      <w:proofErr w:type="spellStart"/>
      <w:r w:rsidRPr="00F6661D">
        <w:rPr>
          <w:rFonts w:eastAsia="Times New Roman" w:cs="Times New Roman"/>
          <w:i/>
          <w:iCs/>
          <w:sz w:val="20"/>
          <w:szCs w:val="20"/>
          <w:lang w:eastAsia="pl-PL"/>
        </w:rPr>
        <w:t>yy</w:t>
      </w:r>
      <w:proofErr w:type="spellEnd"/>
      <w:r w:rsidRPr="00F6661D">
        <w:rPr>
          <w:rFonts w:eastAsia="Times New Roman" w:cs="Times New Roman"/>
          <w:sz w:val="20"/>
          <w:szCs w:val="20"/>
          <w:lang w:eastAsia="pl-PL"/>
        </w:rPr>
        <w:t xml:space="preserve"> – </w:t>
      </w:r>
      <w:r w:rsidR="00C63457" w:rsidRPr="00C63457">
        <w:rPr>
          <w:rFonts w:eastAsia="Times New Roman" w:cs="Times New Roman"/>
          <w:sz w:val="28"/>
          <w:szCs w:val="28"/>
          <w:lang w:eastAsia="pl-PL"/>
        </w:rPr>
        <w:sym w:font="Symbol" w:char="F0A6"/>
      </w:r>
      <w:proofErr w:type="spellStart"/>
      <w:r w:rsidR="00C63457">
        <w:rPr>
          <w:rFonts w:eastAsia="Times New Roman" w:cs="Times New Roman"/>
          <w:sz w:val="20"/>
          <w:szCs w:val="20"/>
          <w:vertAlign w:val="subscript"/>
          <w:lang w:eastAsia="pl-PL"/>
        </w:rPr>
        <w:t>ck</w:t>
      </w:r>
      <w:proofErr w:type="spellEnd"/>
      <w:r w:rsidR="00C63457">
        <w:rPr>
          <w:rFonts w:eastAsia="Times New Roman" w:cs="Times New Roman"/>
          <w:sz w:val="20"/>
          <w:szCs w:val="20"/>
          <w:vertAlign w:val="subscript"/>
          <w:lang w:eastAsia="pl-PL"/>
        </w:rPr>
        <w:t xml:space="preserve">, </w:t>
      </w:r>
      <w:proofErr w:type="spellStart"/>
      <w:r w:rsidR="00C63457">
        <w:rPr>
          <w:rFonts w:eastAsia="Times New Roman" w:cs="Times New Roman"/>
          <w:sz w:val="20"/>
          <w:szCs w:val="20"/>
          <w:vertAlign w:val="subscript"/>
          <w:lang w:eastAsia="pl-PL"/>
        </w:rPr>
        <w:t>cube</w:t>
      </w:r>
      <w:proofErr w:type="spellEnd"/>
      <w:r w:rsidR="00C63457">
        <w:rPr>
          <w:rFonts w:eastAsia="Times New Roman" w:cs="Times New Roman"/>
          <w:sz w:val="20"/>
          <w:szCs w:val="20"/>
          <w:lang w:eastAsia="pl-PL"/>
        </w:rPr>
        <w:t xml:space="preserve"> </w:t>
      </w:r>
      <w:r w:rsidRPr="00F6661D">
        <w:rPr>
          <w:rFonts w:eastAsia="Times New Roman" w:cs="Times New Roman"/>
          <w:sz w:val="20"/>
          <w:szCs w:val="20"/>
          <w:lang w:eastAsia="pl-PL"/>
        </w:rPr>
        <w:t xml:space="preserve">wytrzymałość charakterystyczna w </w:t>
      </w:r>
      <w:proofErr w:type="spellStart"/>
      <w:r w:rsidRPr="00F6661D">
        <w:rPr>
          <w:rFonts w:eastAsia="Times New Roman" w:cs="Times New Roman"/>
          <w:sz w:val="20"/>
          <w:szCs w:val="20"/>
          <w:lang w:eastAsia="pl-PL"/>
        </w:rPr>
        <w:t>MPa</w:t>
      </w:r>
      <w:proofErr w:type="spellEnd"/>
      <w:r w:rsidRPr="00F6661D">
        <w:rPr>
          <w:rFonts w:eastAsia="Times New Roman" w:cs="Times New Roman"/>
          <w:sz w:val="20"/>
          <w:szCs w:val="20"/>
          <w:lang w:eastAsia="pl-PL"/>
        </w:rPr>
        <w:t xml:space="preserve"> przy ściskaniu próbki sześciennej o wymiarach boków 15×15×15 cm, określonej po 28 dniach</w:t>
      </w:r>
      <w:r>
        <w:rPr>
          <w:rFonts w:eastAsia="Times New Roman" w:cs="Times New Roman"/>
          <w:sz w:val="20"/>
          <w:szCs w:val="20"/>
          <w:lang w:eastAsia="pl-PL"/>
        </w:rPr>
        <w:t>,</w:t>
      </w:r>
    </w:p>
    <w:p w:rsidR="004F1F80" w:rsidRDefault="00F6661D" w:rsidP="007C1FCB">
      <w:pPr>
        <w:pStyle w:val="Akapitzlist"/>
        <w:numPr>
          <w:ilvl w:val="2"/>
          <w:numId w:val="1"/>
        </w:numPr>
        <w:spacing w:after="0" w:line="240" w:lineRule="auto"/>
        <w:ind w:left="567" w:hanging="567"/>
        <w:contextualSpacing w:val="0"/>
        <w:jc w:val="both"/>
        <w:rPr>
          <w:sz w:val="20"/>
          <w:szCs w:val="20"/>
        </w:rPr>
      </w:pPr>
      <w:r>
        <w:rPr>
          <w:b/>
          <w:sz w:val="20"/>
          <w:szCs w:val="20"/>
        </w:rPr>
        <w:t>Nasiąkliwość betonu</w:t>
      </w:r>
      <w:r w:rsidR="00FA7E22">
        <w:rPr>
          <w:sz w:val="20"/>
          <w:szCs w:val="20"/>
        </w:rPr>
        <w:t xml:space="preserve"> – </w:t>
      </w:r>
      <w:r>
        <w:rPr>
          <w:sz w:val="20"/>
          <w:szCs w:val="20"/>
        </w:rPr>
        <w:t xml:space="preserve">stosunek masy wody, którą zdolny jest wchłonąć beton do jego masy w stanie </w:t>
      </w:r>
      <w:proofErr w:type="spellStart"/>
      <w:r>
        <w:rPr>
          <w:sz w:val="20"/>
          <w:szCs w:val="20"/>
        </w:rPr>
        <w:t>sychym</w:t>
      </w:r>
      <w:proofErr w:type="spellEnd"/>
      <w:r>
        <w:rPr>
          <w:sz w:val="20"/>
          <w:szCs w:val="20"/>
        </w:rPr>
        <w:t>.</w:t>
      </w:r>
    </w:p>
    <w:p w:rsidR="00EF26D4" w:rsidRDefault="00EF26D4" w:rsidP="007C1FCB">
      <w:pPr>
        <w:pStyle w:val="Akapitzlist"/>
        <w:spacing w:after="0" w:line="240" w:lineRule="auto"/>
        <w:ind w:left="567"/>
        <w:contextualSpacing w:val="0"/>
        <w:jc w:val="both"/>
        <w:rPr>
          <w:sz w:val="20"/>
          <w:szCs w:val="20"/>
        </w:rPr>
      </w:pPr>
    </w:p>
    <w:p w:rsidR="00FA7E22" w:rsidRDefault="00FA7E22" w:rsidP="007C1FCB">
      <w:pPr>
        <w:pStyle w:val="Akapitzlist"/>
        <w:numPr>
          <w:ilvl w:val="1"/>
          <w:numId w:val="1"/>
        </w:numPr>
        <w:spacing w:after="0" w:line="240" w:lineRule="auto"/>
        <w:ind w:left="426" w:hanging="426"/>
        <w:contextualSpacing w:val="0"/>
        <w:jc w:val="both"/>
        <w:rPr>
          <w:b/>
          <w:sz w:val="20"/>
          <w:szCs w:val="20"/>
        </w:rPr>
      </w:pPr>
      <w:r w:rsidRPr="00FA7E22">
        <w:rPr>
          <w:b/>
          <w:sz w:val="20"/>
          <w:szCs w:val="20"/>
        </w:rPr>
        <w:t>Ogólne wymagania dotyczące robót</w:t>
      </w:r>
    </w:p>
    <w:p w:rsidR="004F1F80" w:rsidRDefault="00ED33C3" w:rsidP="007C1FCB">
      <w:pPr>
        <w:spacing w:after="0" w:line="240" w:lineRule="auto"/>
        <w:ind w:left="426"/>
        <w:jc w:val="both"/>
        <w:rPr>
          <w:sz w:val="20"/>
          <w:szCs w:val="20"/>
        </w:rPr>
      </w:pPr>
      <w:r>
        <w:rPr>
          <w:sz w:val="20"/>
          <w:szCs w:val="20"/>
        </w:rPr>
        <w:t xml:space="preserve">Wykonawca robót jest odpowiedzialny za jakość ich wykonania oraz za zgodność z Dokumentacją Projektową, ST i poleceniami </w:t>
      </w:r>
      <w:r w:rsidR="00C63457">
        <w:rPr>
          <w:sz w:val="20"/>
          <w:szCs w:val="20"/>
        </w:rPr>
        <w:t>Konstruktora</w:t>
      </w:r>
      <w:r>
        <w:rPr>
          <w:sz w:val="20"/>
          <w:szCs w:val="20"/>
        </w:rPr>
        <w:t>.</w:t>
      </w:r>
    </w:p>
    <w:p w:rsidR="003B243D" w:rsidRDefault="00ED33C3" w:rsidP="007C1FCB">
      <w:pPr>
        <w:spacing w:after="0" w:line="240" w:lineRule="auto"/>
        <w:ind w:left="426"/>
        <w:jc w:val="both"/>
        <w:rPr>
          <w:b/>
          <w:sz w:val="20"/>
          <w:szCs w:val="20"/>
        </w:rPr>
      </w:pPr>
      <w:r>
        <w:rPr>
          <w:sz w:val="20"/>
          <w:szCs w:val="20"/>
        </w:rPr>
        <w:t>Ogólne wymagania dotyczące robot podano</w:t>
      </w:r>
      <w:r w:rsidR="00106B88">
        <w:rPr>
          <w:sz w:val="20"/>
          <w:szCs w:val="20"/>
        </w:rPr>
        <w:t xml:space="preserve"> </w:t>
      </w:r>
      <w:r>
        <w:rPr>
          <w:sz w:val="20"/>
          <w:szCs w:val="20"/>
        </w:rPr>
        <w:t xml:space="preserve">w </w:t>
      </w:r>
      <w:r w:rsidRPr="00106B88">
        <w:rPr>
          <w:b/>
          <w:sz w:val="20"/>
          <w:szCs w:val="20"/>
        </w:rPr>
        <w:t>ST</w:t>
      </w:r>
      <w:r>
        <w:rPr>
          <w:sz w:val="20"/>
          <w:szCs w:val="20"/>
        </w:rPr>
        <w:t xml:space="preserve"> </w:t>
      </w:r>
      <w:r>
        <w:rPr>
          <w:b/>
          <w:sz w:val="20"/>
          <w:szCs w:val="20"/>
        </w:rPr>
        <w:t>Wymagania Ogólne</w:t>
      </w:r>
    </w:p>
    <w:p w:rsidR="002C2E74" w:rsidRDefault="002C2E74" w:rsidP="007C1FCB">
      <w:pPr>
        <w:spacing w:after="0" w:line="240" w:lineRule="auto"/>
        <w:ind w:left="426"/>
        <w:jc w:val="both"/>
        <w:rPr>
          <w:b/>
          <w:sz w:val="20"/>
          <w:szCs w:val="20"/>
        </w:rPr>
      </w:pPr>
    </w:p>
    <w:p w:rsidR="00ED33C3" w:rsidRPr="00C63457" w:rsidRDefault="00ED33C3" w:rsidP="007C1FCB">
      <w:pPr>
        <w:pStyle w:val="Akapitzlist"/>
        <w:numPr>
          <w:ilvl w:val="0"/>
          <w:numId w:val="1"/>
        </w:numPr>
        <w:spacing w:after="0" w:line="240" w:lineRule="auto"/>
        <w:ind w:left="426" w:hanging="426"/>
        <w:contextualSpacing w:val="0"/>
        <w:jc w:val="both"/>
        <w:rPr>
          <w:b/>
          <w:sz w:val="20"/>
          <w:szCs w:val="20"/>
        </w:rPr>
      </w:pPr>
      <w:r w:rsidRPr="00C63457">
        <w:rPr>
          <w:b/>
        </w:rPr>
        <w:t xml:space="preserve">MATERIAŁY </w:t>
      </w:r>
    </w:p>
    <w:p w:rsidR="00106B88" w:rsidRDefault="00C63457" w:rsidP="007C1FCB">
      <w:pPr>
        <w:pStyle w:val="Akapitzlist"/>
        <w:numPr>
          <w:ilvl w:val="1"/>
          <w:numId w:val="1"/>
        </w:numPr>
        <w:spacing w:after="0" w:line="240" w:lineRule="auto"/>
        <w:ind w:left="426" w:hanging="426"/>
        <w:contextualSpacing w:val="0"/>
        <w:jc w:val="both"/>
        <w:rPr>
          <w:b/>
          <w:sz w:val="20"/>
          <w:szCs w:val="20"/>
        </w:rPr>
      </w:pPr>
      <w:r>
        <w:rPr>
          <w:b/>
          <w:sz w:val="20"/>
          <w:szCs w:val="20"/>
        </w:rPr>
        <w:t>Klasy i gatunki stali zbrojeniowej wg dokumentacji technicznej</w:t>
      </w:r>
    </w:p>
    <w:p w:rsidR="00422ACA" w:rsidRPr="00422ACA" w:rsidRDefault="00422ACA" w:rsidP="00422ACA">
      <w:pPr>
        <w:pStyle w:val="Akapitzlist"/>
        <w:spacing w:after="0" w:line="240" w:lineRule="auto"/>
        <w:ind w:left="426"/>
        <w:contextualSpacing w:val="0"/>
        <w:jc w:val="both"/>
        <w:rPr>
          <w:rFonts w:cs="Arial"/>
          <w:sz w:val="20"/>
          <w:szCs w:val="20"/>
        </w:rPr>
      </w:pPr>
      <w:r w:rsidRPr="00422ACA">
        <w:rPr>
          <w:rFonts w:cs="Arial"/>
          <w:sz w:val="20"/>
          <w:szCs w:val="20"/>
        </w:rPr>
        <w:t>Ogólne wymagania dotyczące materiałów i ich rodzaju podano w Ogólnej Specyfikacji Technicznej w punkcie 2</w:t>
      </w:r>
      <w:r>
        <w:rPr>
          <w:rFonts w:cs="Arial"/>
          <w:sz w:val="20"/>
          <w:szCs w:val="20"/>
        </w:rPr>
        <w:t xml:space="preserve">. </w:t>
      </w:r>
      <w:r w:rsidRPr="00422ACA">
        <w:rPr>
          <w:rFonts w:cs="Arial"/>
          <w:sz w:val="20"/>
          <w:szCs w:val="20"/>
        </w:rPr>
        <w:t>Do wykonania konstrukcji betonowych i żelbetowych należy stosować materiały i wyroby dopuszczone do obrotu i stosowania, o ustalonej przydatności i przyjęte w projekcie. Wszystkie materiały i wyroby powinny mieć deklarację zgodności wystawioną przez producenta, potwierdzającą zgodność właściwości z wymaganiami.</w:t>
      </w:r>
    </w:p>
    <w:p w:rsidR="00422ACA" w:rsidRDefault="00422ACA" w:rsidP="00422ACA">
      <w:pPr>
        <w:pStyle w:val="Akapitzlist"/>
        <w:spacing w:after="0" w:line="240" w:lineRule="auto"/>
        <w:ind w:left="426"/>
        <w:contextualSpacing w:val="0"/>
        <w:jc w:val="both"/>
        <w:rPr>
          <w:rFonts w:cs="Arial"/>
          <w:sz w:val="20"/>
          <w:szCs w:val="20"/>
        </w:rPr>
      </w:pPr>
      <w:r w:rsidRPr="00422ACA">
        <w:rPr>
          <w:rFonts w:cs="Arial"/>
          <w:sz w:val="20"/>
          <w:szCs w:val="20"/>
        </w:rPr>
        <w:t>Poszczególn</w:t>
      </w:r>
      <w:r w:rsidR="00BD4AB2">
        <w:rPr>
          <w:rFonts w:cs="Arial"/>
          <w:sz w:val="20"/>
          <w:szCs w:val="20"/>
        </w:rPr>
        <w:t>e elementy wymienione w pkt. 1.3</w:t>
      </w:r>
      <w:r w:rsidRPr="00422ACA">
        <w:rPr>
          <w:rFonts w:cs="Arial"/>
          <w:sz w:val="20"/>
          <w:szCs w:val="20"/>
        </w:rPr>
        <w:t xml:space="preserve">. należy wykonać z betonów klasy </w:t>
      </w:r>
      <w:r>
        <w:rPr>
          <w:rFonts w:cs="Arial"/>
          <w:sz w:val="20"/>
          <w:szCs w:val="20"/>
        </w:rPr>
        <w:t>C</w:t>
      </w:r>
      <w:r w:rsidR="00AF3854">
        <w:rPr>
          <w:rFonts w:cs="Arial"/>
          <w:sz w:val="20"/>
          <w:szCs w:val="20"/>
        </w:rPr>
        <w:t>8/10</w:t>
      </w:r>
      <w:r w:rsidR="00BD4AB2">
        <w:rPr>
          <w:rFonts w:cs="Arial"/>
          <w:sz w:val="20"/>
          <w:szCs w:val="20"/>
        </w:rPr>
        <w:t>,</w:t>
      </w:r>
      <w:r>
        <w:rPr>
          <w:rFonts w:cs="Arial"/>
          <w:sz w:val="20"/>
          <w:szCs w:val="20"/>
        </w:rPr>
        <w:t xml:space="preserve"> C20/25</w:t>
      </w:r>
      <w:bookmarkStart w:id="0" w:name="_GoBack"/>
      <w:bookmarkEnd w:id="0"/>
    </w:p>
    <w:p w:rsidR="00422ACA" w:rsidRDefault="00422ACA" w:rsidP="00422ACA">
      <w:pPr>
        <w:pStyle w:val="Akapitzlist"/>
        <w:spacing w:after="0" w:line="240" w:lineRule="auto"/>
        <w:ind w:left="426"/>
        <w:contextualSpacing w:val="0"/>
        <w:jc w:val="both"/>
        <w:rPr>
          <w:rFonts w:cs="Arial"/>
          <w:sz w:val="20"/>
          <w:szCs w:val="20"/>
        </w:rPr>
      </w:pPr>
    </w:p>
    <w:p w:rsidR="0092697B" w:rsidRPr="00422ACA" w:rsidRDefault="0092697B" w:rsidP="00422ACA">
      <w:pPr>
        <w:pStyle w:val="Akapitzlist"/>
        <w:spacing w:after="0" w:line="240" w:lineRule="auto"/>
        <w:ind w:left="426"/>
        <w:contextualSpacing w:val="0"/>
        <w:jc w:val="both"/>
        <w:rPr>
          <w:rFonts w:cs="Arial"/>
          <w:sz w:val="20"/>
          <w:szCs w:val="20"/>
        </w:rPr>
      </w:pPr>
    </w:p>
    <w:p w:rsidR="00C63457" w:rsidRPr="00422ACA" w:rsidRDefault="00422ACA" w:rsidP="00422ACA">
      <w:pPr>
        <w:pStyle w:val="Akapitzlist"/>
        <w:numPr>
          <w:ilvl w:val="1"/>
          <w:numId w:val="1"/>
        </w:numPr>
        <w:spacing w:after="0" w:line="240" w:lineRule="auto"/>
        <w:ind w:left="426" w:hanging="426"/>
        <w:contextualSpacing w:val="0"/>
        <w:jc w:val="both"/>
        <w:rPr>
          <w:b/>
          <w:sz w:val="20"/>
          <w:szCs w:val="20"/>
        </w:rPr>
      </w:pPr>
      <w:r>
        <w:rPr>
          <w:b/>
          <w:sz w:val="20"/>
          <w:szCs w:val="20"/>
        </w:rPr>
        <w:lastRenderedPageBreak/>
        <w:t>Szalowanie</w:t>
      </w:r>
    </w:p>
    <w:p w:rsidR="00422ACA" w:rsidRDefault="00422ACA" w:rsidP="00422ACA">
      <w:pPr>
        <w:pStyle w:val="Akapitzlist"/>
        <w:numPr>
          <w:ilvl w:val="2"/>
          <w:numId w:val="1"/>
        </w:numPr>
        <w:spacing w:after="0" w:line="240" w:lineRule="auto"/>
        <w:ind w:left="567" w:hanging="567"/>
        <w:contextualSpacing w:val="0"/>
        <w:jc w:val="both"/>
        <w:rPr>
          <w:b/>
          <w:sz w:val="20"/>
          <w:szCs w:val="20"/>
        </w:rPr>
      </w:pPr>
      <w:r w:rsidRPr="00422ACA">
        <w:rPr>
          <w:b/>
          <w:sz w:val="20"/>
          <w:szCs w:val="20"/>
        </w:rPr>
        <w:t>Drewno</w:t>
      </w:r>
    </w:p>
    <w:p w:rsidR="00422ACA" w:rsidRPr="00DD3497" w:rsidRDefault="00422ACA" w:rsidP="00DD3497">
      <w:pPr>
        <w:spacing w:after="0" w:line="240" w:lineRule="auto"/>
        <w:ind w:left="426"/>
        <w:jc w:val="both"/>
        <w:rPr>
          <w:b/>
          <w:sz w:val="20"/>
          <w:szCs w:val="20"/>
        </w:rPr>
      </w:pPr>
      <w:r w:rsidRPr="00DD3497">
        <w:rPr>
          <w:rFonts w:cs="Arial"/>
          <w:sz w:val="20"/>
        </w:rPr>
        <w:t>Drewno do wyrobu szalunków: deski i sklejki używane przy deskowaniu oraz pozostałe materiały do budowy szalunków -  zgodne z WTWO, rozdział 5.</w:t>
      </w:r>
    </w:p>
    <w:p w:rsidR="00422ACA" w:rsidRDefault="00422ACA" w:rsidP="00422ACA">
      <w:pPr>
        <w:pStyle w:val="Akapitzlist"/>
        <w:numPr>
          <w:ilvl w:val="2"/>
          <w:numId w:val="1"/>
        </w:numPr>
        <w:spacing w:after="0" w:line="240" w:lineRule="auto"/>
        <w:ind w:left="567" w:hanging="567"/>
        <w:contextualSpacing w:val="0"/>
        <w:jc w:val="both"/>
        <w:rPr>
          <w:b/>
          <w:sz w:val="20"/>
          <w:szCs w:val="20"/>
        </w:rPr>
      </w:pPr>
      <w:r>
        <w:rPr>
          <w:b/>
          <w:sz w:val="20"/>
          <w:szCs w:val="20"/>
        </w:rPr>
        <w:t>Płyty deskowania</w:t>
      </w:r>
    </w:p>
    <w:p w:rsidR="00DD3497" w:rsidRPr="00DD3497" w:rsidRDefault="00DD3497" w:rsidP="00DD3497">
      <w:pPr>
        <w:pStyle w:val="Akapitzlist"/>
        <w:numPr>
          <w:ilvl w:val="0"/>
          <w:numId w:val="8"/>
        </w:numPr>
        <w:spacing w:after="0" w:line="240" w:lineRule="auto"/>
        <w:contextualSpacing w:val="0"/>
        <w:jc w:val="both"/>
        <w:rPr>
          <w:rFonts w:cs="Arial"/>
          <w:sz w:val="20"/>
        </w:rPr>
      </w:pPr>
      <w:r w:rsidRPr="00DD3497">
        <w:rPr>
          <w:sz w:val="20"/>
          <w:szCs w:val="20"/>
        </w:rPr>
        <w:t>Sklejka</w:t>
      </w:r>
      <w:r w:rsidRPr="00DD3497">
        <w:rPr>
          <w:rFonts w:cs="Arial"/>
          <w:sz w:val="20"/>
        </w:rPr>
        <w:t xml:space="preserve"> – patrz WTWO, rozdział 5;</w:t>
      </w:r>
    </w:p>
    <w:p w:rsidR="00DD3497" w:rsidRPr="00DD3497" w:rsidRDefault="00DD3497" w:rsidP="00DD3497">
      <w:pPr>
        <w:pStyle w:val="Akapitzlist"/>
        <w:numPr>
          <w:ilvl w:val="0"/>
          <w:numId w:val="8"/>
        </w:numPr>
        <w:spacing w:after="0" w:line="240" w:lineRule="auto"/>
        <w:contextualSpacing w:val="0"/>
        <w:jc w:val="both"/>
        <w:rPr>
          <w:rFonts w:cs="Arial"/>
          <w:sz w:val="20"/>
        </w:rPr>
      </w:pPr>
      <w:r w:rsidRPr="00DD3497">
        <w:rPr>
          <w:rFonts w:cs="Arial"/>
          <w:sz w:val="20"/>
        </w:rPr>
        <w:t>W miejscach gdzie jest to  potrzebne –metalowe formy kształtowe;</w:t>
      </w:r>
    </w:p>
    <w:p w:rsidR="00DD3497" w:rsidRDefault="00DD3497" w:rsidP="00DD3497">
      <w:pPr>
        <w:pStyle w:val="Akapitzlist"/>
        <w:numPr>
          <w:ilvl w:val="0"/>
          <w:numId w:val="8"/>
        </w:numPr>
        <w:spacing w:after="0" w:line="240" w:lineRule="auto"/>
        <w:contextualSpacing w:val="0"/>
        <w:jc w:val="both"/>
        <w:rPr>
          <w:rFonts w:cs="Arial"/>
          <w:sz w:val="20"/>
        </w:rPr>
      </w:pPr>
      <w:r w:rsidRPr="00DD3497">
        <w:rPr>
          <w:rFonts w:cs="Arial"/>
          <w:sz w:val="20"/>
        </w:rPr>
        <w:t xml:space="preserve">Łączenie </w:t>
      </w:r>
      <w:proofErr w:type="spellStart"/>
      <w:r w:rsidRPr="00DD3497">
        <w:rPr>
          <w:rFonts w:cs="Arial"/>
          <w:sz w:val="20"/>
        </w:rPr>
        <w:t>deskowań</w:t>
      </w:r>
      <w:proofErr w:type="spellEnd"/>
      <w:r w:rsidRPr="00DD3497">
        <w:rPr>
          <w:rFonts w:cs="Arial"/>
          <w:sz w:val="20"/>
        </w:rPr>
        <w:t xml:space="preserve">: złącza usuwalne lub na zatrzaskach metalowych o stałej lub zmiennej długości, nie posiadające elementów pozostawiających w powierzchni betonu otworów o średnicy większej niż </w:t>
      </w:r>
      <w:smartTag w:uri="urn:schemas-microsoft-com:office:smarttags" w:element="metricconverter">
        <w:smartTagPr>
          <w:attr w:name="ProductID" w:val="25 mm"/>
        </w:smartTagPr>
        <w:r w:rsidRPr="00DD3497">
          <w:rPr>
            <w:rFonts w:cs="Arial"/>
            <w:sz w:val="20"/>
          </w:rPr>
          <w:t>25 mm</w:t>
        </w:r>
      </w:smartTag>
      <w:r w:rsidRPr="00DD3497">
        <w:rPr>
          <w:rFonts w:cs="Arial"/>
          <w:sz w:val="20"/>
        </w:rPr>
        <w:t>.</w:t>
      </w:r>
    </w:p>
    <w:p w:rsidR="0092697B" w:rsidRPr="00DD3497" w:rsidRDefault="0092697B" w:rsidP="0092697B">
      <w:pPr>
        <w:pStyle w:val="Akapitzlist"/>
        <w:spacing w:after="0" w:line="240" w:lineRule="auto"/>
        <w:ind w:left="1146"/>
        <w:contextualSpacing w:val="0"/>
        <w:jc w:val="both"/>
        <w:rPr>
          <w:rFonts w:cs="Arial"/>
          <w:sz w:val="20"/>
        </w:rPr>
      </w:pPr>
    </w:p>
    <w:p w:rsidR="00422ACA" w:rsidRDefault="00422ACA" w:rsidP="00422ACA">
      <w:pPr>
        <w:pStyle w:val="Akapitzlist"/>
        <w:numPr>
          <w:ilvl w:val="2"/>
          <w:numId w:val="1"/>
        </w:numPr>
        <w:spacing w:after="0" w:line="240" w:lineRule="auto"/>
        <w:ind w:left="567" w:hanging="567"/>
        <w:contextualSpacing w:val="0"/>
        <w:jc w:val="both"/>
        <w:rPr>
          <w:b/>
          <w:sz w:val="20"/>
          <w:szCs w:val="20"/>
        </w:rPr>
      </w:pPr>
      <w:r>
        <w:rPr>
          <w:b/>
          <w:sz w:val="20"/>
          <w:szCs w:val="20"/>
        </w:rPr>
        <w:t>Środek antyadhezyjny</w:t>
      </w:r>
    </w:p>
    <w:p w:rsidR="00DD3497" w:rsidRPr="00DD3497" w:rsidRDefault="00DD3497" w:rsidP="00DD3497">
      <w:pPr>
        <w:pStyle w:val="Akapitzlist"/>
        <w:spacing w:after="0" w:line="240" w:lineRule="auto"/>
        <w:ind w:left="426"/>
        <w:contextualSpacing w:val="0"/>
        <w:jc w:val="both"/>
        <w:rPr>
          <w:sz w:val="20"/>
          <w:szCs w:val="20"/>
        </w:rPr>
      </w:pPr>
      <w:r>
        <w:rPr>
          <w:rFonts w:cs="Arial"/>
          <w:sz w:val="20"/>
          <w:szCs w:val="20"/>
        </w:rPr>
        <w:t>A</w:t>
      </w:r>
      <w:r w:rsidRPr="00DD3497">
        <w:rPr>
          <w:rFonts w:cs="Arial"/>
          <w:sz w:val="20"/>
          <w:szCs w:val="20"/>
        </w:rPr>
        <w:t xml:space="preserve">ktywne chemicznie środki zawierające składniki wchodzące w reakcję z wolnym wapnem znajdującym się w betonie, powodujące wytwarzanie się nierozpuszczalnych w wodzie substancji, zapobiegających przywieraniu betonu do deskowania. </w:t>
      </w:r>
      <w:r w:rsidRPr="00DD3497">
        <w:rPr>
          <w:sz w:val="20"/>
          <w:szCs w:val="20"/>
        </w:rPr>
        <w:t xml:space="preserve">Środek używany przy demontażu </w:t>
      </w:r>
      <w:proofErr w:type="spellStart"/>
      <w:r w:rsidRPr="00DD3497">
        <w:rPr>
          <w:sz w:val="20"/>
          <w:szCs w:val="20"/>
        </w:rPr>
        <w:t>deskowań</w:t>
      </w:r>
      <w:proofErr w:type="spellEnd"/>
      <w:r w:rsidRPr="00DD3497">
        <w:rPr>
          <w:sz w:val="20"/>
          <w:szCs w:val="20"/>
        </w:rPr>
        <w:t xml:space="preserve">: bezbarwny olej mineralny, nie zawierający kerosenu, o lepkości od 100 do 110 s (w uniwersalnej skali </w:t>
      </w:r>
      <w:proofErr w:type="spellStart"/>
      <w:r w:rsidRPr="00DD3497">
        <w:rPr>
          <w:sz w:val="20"/>
          <w:szCs w:val="20"/>
        </w:rPr>
        <w:t>Saybolta</w:t>
      </w:r>
      <w:proofErr w:type="spellEnd"/>
      <w:r w:rsidRPr="00DD3497">
        <w:rPr>
          <w:sz w:val="20"/>
          <w:szCs w:val="20"/>
        </w:rPr>
        <w:t>) w temp. 40</w:t>
      </w:r>
      <w:r w:rsidRPr="00DD3497">
        <w:rPr>
          <w:sz w:val="20"/>
          <w:szCs w:val="20"/>
          <w:vertAlign w:val="superscript"/>
        </w:rPr>
        <w:t>o</w:t>
      </w:r>
      <w:r w:rsidRPr="00DD3497">
        <w:rPr>
          <w:sz w:val="20"/>
          <w:szCs w:val="20"/>
        </w:rPr>
        <w:t>C, oraz temperaturze zapłonu wyższej od 150</w:t>
      </w:r>
      <w:r w:rsidRPr="00DD3497">
        <w:rPr>
          <w:sz w:val="20"/>
          <w:szCs w:val="20"/>
          <w:vertAlign w:val="superscript"/>
        </w:rPr>
        <w:t>o</w:t>
      </w:r>
      <w:r w:rsidRPr="00DD3497">
        <w:rPr>
          <w:sz w:val="20"/>
          <w:szCs w:val="20"/>
        </w:rPr>
        <w:t>C, w otwartych pojemnikach.</w:t>
      </w:r>
    </w:p>
    <w:p w:rsidR="00422ACA" w:rsidRDefault="00DD3497" w:rsidP="00DD3497">
      <w:pPr>
        <w:pStyle w:val="Akapitzlist"/>
        <w:numPr>
          <w:ilvl w:val="1"/>
          <w:numId w:val="1"/>
        </w:numPr>
        <w:spacing w:after="0" w:line="240" w:lineRule="auto"/>
        <w:ind w:left="426" w:hanging="426"/>
        <w:contextualSpacing w:val="0"/>
        <w:jc w:val="both"/>
        <w:rPr>
          <w:b/>
          <w:sz w:val="20"/>
          <w:szCs w:val="20"/>
        </w:rPr>
      </w:pPr>
      <w:r>
        <w:rPr>
          <w:b/>
          <w:sz w:val="20"/>
          <w:szCs w:val="20"/>
        </w:rPr>
        <w:t>Zbrojenie</w:t>
      </w:r>
    </w:p>
    <w:p w:rsidR="00DD3497" w:rsidRDefault="00DD3497" w:rsidP="00DD3497">
      <w:pPr>
        <w:pStyle w:val="Akapitzlist"/>
        <w:numPr>
          <w:ilvl w:val="2"/>
          <w:numId w:val="1"/>
        </w:numPr>
        <w:spacing w:after="0" w:line="240" w:lineRule="auto"/>
        <w:ind w:left="567" w:hanging="567"/>
        <w:contextualSpacing w:val="0"/>
        <w:jc w:val="both"/>
        <w:rPr>
          <w:b/>
          <w:sz w:val="20"/>
          <w:szCs w:val="20"/>
        </w:rPr>
      </w:pPr>
      <w:r>
        <w:rPr>
          <w:b/>
          <w:sz w:val="20"/>
          <w:szCs w:val="20"/>
        </w:rPr>
        <w:t>Asortyment stali zbrojeniowej</w:t>
      </w:r>
    </w:p>
    <w:p w:rsidR="00DD3497" w:rsidRPr="00DD3497" w:rsidRDefault="00DD3497" w:rsidP="00DD3497">
      <w:pPr>
        <w:pStyle w:val="Akapitzlist"/>
        <w:spacing w:after="0" w:line="240" w:lineRule="auto"/>
        <w:ind w:left="426"/>
        <w:contextualSpacing w:val="0"/>
        <w:jc w:val="both"/>
        <w:rPr>
          <w:rFonts w:cs="Arial"/>
          <w:sz w:val="20"/>
          <w:szCs w:val="20"/>
        </w:rPr>
      </w:pPr>
      <w:r w:rsidRPr="00DD3497">
        <w:rPr>
          <w:rFonts w:cs="Arial"/>
          <w:sz w:val="20"/>
          <w:szCs w:val="20"/>
        </w:rPr>
        <w:t>Do</w:t>
      </w:r>
      <w:r w:rsidRPr="00DD3497">
        <w:rPr>
          <w:rFonts w:cs="Arial"/>
          <w:color w:val="000000"/>
          <w:sz w:val="20"/>
          <w:szCs w:val="20"/>
        </w:rPr>
        <w:t xml:space="preserve"> zbrojenia konstrukcji żelbetowych prętami wiotkimi w obiektach budowlanych objętych zakresem kontraktu stosuje się stal klas i gatunków wg dokumentacji projektowej, wg normy PN-H-84023/6: AIIIN, gatunku RB500W</w:t>
      </w:r>
    </w:p>
    <w:p w:rsidR="00DD3497" w:rsidRDefault="00DD3497" w:rsidP="00DD3497">
      <w:pPr>
        <w:pStyle w:val="Akapitzlist"/>
        <w:spacing w:after="0" w:line="240" w:lineRule="auto"/>
        <w:ind w:left="567"/>
        <w:contextualSpacing w:val="0"/>
        <w:jc w:val="both"/>
        <w:rPr>
          <w:b/>
          <w:sz w:val="20"/>
          <w:szCs w:val="20"/>
        </w:rPr>
      </w:pPr>
    </w:p>
    <w:p w:rsidR="00DD3497" w:rsidRDefault="00DD3497" w:rsidP="00DD3497">
      <w:pPr>
        <w:pStyle w:val="Akapitzlist"/>
        <w:numPr>
          <w:ilvl w:val="2"/>
          <w:numId w:val="1"/>
        </w:numPr>
        <w:spacing w:after="0" w:line="240" w:lineRule="auto"/>
        <w:ind w:left="567" w:hanging="567"/>
        <w:contextualSpacing w:val="0"/>
        <w:jc w:val="both"/>
        <w:rPr>
          <w:b/>
          <w:sz w:val="20"/>
          <w:szCs w:val="20"/>
        </w:rPr>
      </w:pPr>
      <w:r>
        <w:rPr>
          <w:b/>
          <w:sz w:val="20"/>
          <w:szCs w:val="20"/>
        </w:rPr>
        <w:t>Właściwości mechaniczne i technologiczne stali zbrojeniowej</w:t>
      </w:r>
    </w:p>
    <w:p w:rsidR="00DD3497" w:rsidRPr="00DD3497" w:rsidRDefault="00DD3497" w:rsidP="00DD3497">
      <w:pPr>
        <w:pStyle w:val="Akapitzlist"/>
        <w:spacing w:after="0" w:line="240" w:lineRule="auto"/>
        <w:ind w:left="426"/>
        <w:contextualSpacing w:val="0"/>
        <w:jc w:val="both"/>
        <w:rPr>
          <w:rFonts w:cs="Arial"/>
          <w:sz w:val="20"/>
          <w:szCs w:val="20"/>
        </w:rPr>
      </w:pPr>
      <w:r w:rsidRPr="00DD3497">
        <w:rPr>
          <w:rFonts w:cs="Arial"/>
          <w:sz w:val="20"/>
          <w:szCs w:val="20"/>
        </w:rPr>
        <w:t>Pręty</w:t>
      </w:r>
      <w:r w:rsidRPr="00DD3497">
        <w:rPr>
          <w:rFonts w:cs="Arial"/>
          <w:color w:val="000000"/>
          <w:sz w:val="20"/>
          <w:szCs w:val="20"/>
        </w:rPr>
        <w:t xml:space="preserve"> okrągłe żebrowane ze stali gatunku RB500W/BSt500S-Q.T.B. (Aprobata Techniczna </w:t>
      </w:r>
      <w:proofErr w:type="spellStart"/>
      <w:r w:rsidRPr="00DD3497">
        <w:rPr>
          <w:rFonts w:cs="Arial"/>
          <w:color w:val="000000"/>
          <w:sz w:val="20"/>
          <w:szCs w:val="20"/>
        </w:rPr>
        <w:t>IBDiM</w:t>
      </w:r>
      <w:proofErr w:type="spellEnd"/>
      <w:r w:rsidRPr="00DD3497">
        <w:rPr>
          <w:rFonts w:cs="Arial"/>
          <w:color w:val="000000"/>
          <w:sz w:val="20"/>
          <w:szCs w:val="20"/>
        </w:rPr>
        <w:t xml:space="preserve"> Nr AT/ 2001-04-1115) o następujących parametrach:</w:t>
      </w:r>
    </w:p>
    <w:p w:rsidR="00DD3497" w:rsidRPr="00DD3497" w:rsidRDefault="00DD3497" w:rsidP="00DD3497">
      <w:pPr>
        <w:pStyle w:val="Akapitzlist"/>
        <w:numPr>
          <w:ilvl w:val="0"/>
          <w:numId w:val="8"/>
        </w:numPr>
        <w:spacing w:after="0" w:line="240" w:lineRule="auto"/>
        <w:contextualSpacing w:val="0"/>
        <w:jc w:val="both"/>
        <w:rPr>
          <w:rFonts w:cs="Arial"/>
          <w:color w:val="000000"/>
          <w:sz w:val="20"/>
          <w:szCs w:val="20"/>
        </w:rPr>
      </w:pPr>
      <w:r w:rsidRPr="00DD3497">
        <w:rPr>
          <w:sz w:val="20"/>
          <w:szCs w:val="20"/>
        </w:rPr>
        <w:t>średnica</w:t>
      </w:r>
      <w:r w:rsidRPr="00DD3497">
        <w:rPr>
          <w:rFonts w:cs="Arial"/>
          <w:color w:val="000000"/>
          <w:sz w:val="20"/>
          <w:szCs w:val="20"/>
        </w:rPr>
        <w:t xml:space="preserve"> pręta w mm 6÷20</w:t>
      </w:r>
    </w:p>
    <w:p w:rsidR="00DD3497" w:rsidRPr="00DD3497" w:rsidRDefault="00DD3497" w:rsidP="00DD3497">
      <w:pPr>
        <w:pStyle w:val="Akapitzlist"/>
        <w:numPr>
          <w:ilvl w:val="0"/>
          <w:numId w:val="8"/>
        </w:numPr>
        <w:spacing w:after="0" w:line="240" w:lineRule="auto"/>
        <w:contextualSpacing w:val="0"/>
        <w:jc w:val="both"/>
        <w:rPr>
          <w:rFonts w:cs="Arial"/>
          <w:color w:val="000000"/>
          <w:sz w:val="20"/>
          <w:szCs w:val="20"/>
        </w:rPr>
      </w:pPr>
      <w:r w:rsidRPr="00DD3497">
        <w:rPr>
          <w:sz w:val="20"/>
          <w:szCs w:val="20"/>
        </w:rPr>
        <w:t>granica</w:t>
      </w:r>
      <w:r w:rsidRPr="00DD3497">
        <w:rPr>
          <w:rFonts w:cs="Arial"/>
          <w:color w:val="000000"/>
          <w:sz w:val="20"/>
          <w:szCs w:val="20"/>
        </w:rPr>
        <w:t xml:space="preserve"> plastyczności R</w:t>
      </w:r>
      <w:r w:rsidRPr="00DD3497">
        <w:rPr>
          <w:rFonts w:cs="Arial"/>
          <w:color w:val="000000"/>
          <w:sz w:val="20"/>
          <w:szCs w:val="20"/>
          <w:vertAlign w:val="subscript"/>
        </w:rPr>
        <w:t>e</w:t>
      </w:r>
      <w:r w:rsidRPr="00DD3497">
        <w:rPr>
          <w:rFonts w:cs="Arial"/>
          <w:color w:val="000000"/>
          <w:sz w:val="20"/>
          <w:szCs w:val="20"/>
        </w:rPr>
        <w:t xml:space="preserve"> (min) w MPa500</w:t>
      </w:r>
    </w:p>
    <w:p w:rsidR="00DD3497" w:rsidRPr="00DD3497" w:rsidRDefault="00DD3497" w:rsidP="00DD3497">
      <w:pPr>
        <w:pStyle w:val="Akapitzlist"/>
        <w:numPr>
          <w:ilvl w:val="0"/>
          <w:numId w:val="8"/>
        </w:numPr>
        <w:spacing w:after="0" w:line="240" w:lineRule="auto"/>
        <w:contextualSpacing w:val="0"/>
        <w:jc w:val="both"/>
        <w:rPr>
          <w:rFonts w:cs="Arial"/>
          <w:color w:val="000000"/>
          <w:sz w:val="20"/>
          <w:szCs w:val="20"/>
        </w:rPr>
      </w:pPr>
      <w:r w:rsidRPr="00DD3497">
        <w:rPr>
          <w:sz w:val="20"/>
          <w:szCs w:val="20"/>
        </w:rPr>
        <w:t>wytrzymałość</w:t>
      </w:r>
      <w:r w:rsidRPr="00DD3497">
        <w:rPr>
          <w:rFonts w:cs="Arial"/>
          <w:color w:val="000000"/>
          <w:sz w:val="20"/>
          <w:szCs w:val="20"/>
        </w:rPr>
        <w:t xml:space="preserve"> na rozciąganie </w:t>
      </w:r>
      <w:proofErr w:type="spellStart"/>
      <w:r w:rsidRPr="00DD3497">
        <w:rPr>
          <w:rFonts w:cs="Arial"/>
          <w:color w:val="000000"/>
          <w:sz w:val="20"/>
          <w:szCs w:val="20"/>
        </w:rPr>
        <w:t>R</w:t>
      </w:r>
      <w:r w:rsidRPr="00DD3497">
        <w:rPr>
          <w:rFonts w:cs="Arial"/>
          <w:color w:val="000000"/>
          <w:sz w:val="20"/>
          <w:szCs w:val="20"/>
          <w:vertAlign w:val="subscript"/>
        </w:rPr>
        <w:t>m</w:t>
      </w:r>
      <w:proofErr w:type="spellEnd"/>
      <w:r w:rsidRPr="00DD3497">
        <w:rPr>
          <w:rFonts w:cs="Arial"/>
          <w:color w:val="000000"/>
          <w:sz w:val="20"/>
          <w:szCs w:val="20"/>
        </w:rPr>
        <w:t xml:space="preserve"> (min) w MPa550</w:t>
      </w:r>
    </w:p>
    <w:p w:rsidR="00DD3497" w:rsidRPr="00DD3497" w:rsidRDefault="00DD3497" w:rsidP="00DD3497">
      <w:pPr>
        <w:pStyle w:val="Akapitzlist"/>
        <w:numPr>
          <w:ilvl w:val="0"/>
          <w:numId w:val="8"/>
        </w:numPr>
        <w:spacing w:after="0" w:line="240" w:lineRule="auto"/>
        <w:contextualSpacing w:val="0"/>
        <w:jc w:val="both"/>
        <w:rPr>
          <w:rFonts w:cs="Arial"/>
          <w:color w:val="000000"/>
          <w:sz w:val="20"/>
          <w:szCs w:val="20"/>
        </w:rPr>
      </w:pPr>
      <w:r w:rsidRPr="00DD3497">
        <w:rPr>
          <w:rFonts w:cs="Arial"/>
          <w:color w:val="000000"/>
          <w:sz w:val="20"/>
          <w:szCs w:val="20"/>
        </w:rPr>
        <w:t>wytrzymałość charakterystyczna w MPa490</w:t>
      </w:r>
    </w:p>
    <w:p w:rsidR="00DD3497" w:rsidRPr="00DD3497" w:rsidRDefault="00DD3497" w:rsidP="00DD3497">
      <w:pPr>
        <w:pStyle w:val="Akapitzlist"/>
        <w:numPr>
          <w:ilvl w:val="0"/>
          <w:numId w:val="8"/>
        </w:numPr>
        <w:spacing w:after="0" w:line="240" w:lineRule="auto"/>
        <w:contextualSpacing w:val="0"/>
        <w:jc w:val="both"/>
        <w:rPr>
          <w:rFonts w:cs="Arial"/>
          <w:color w:val="000000"/>
          <w:sz w:val="20"/>
          <w:szCs w:val="20"/>
        </w:rPr>
      </w:pPr>
      <w:r w:rsidRPr="00DD3497">
        <w:rPr>
          <w:rFonts w:cs="Arial"/>
          <w:color w:val="000000"/>
          <w:sz w:val="20"/>
          <w:szCs w:val="20"/>
        </w:rPr>
        <w:t>wytrzymałość obliczeniowa w MPa375</w:t>
      </w:r>
    </w:p>
    <w:p w:rsidR="00DD3497" w:rsidRPr="00DD3497" w:rsidRDefault="00DD3497" w:rsidP="00DD3497">
      <w:pPr>
        <w:pStyle w:val="Akapitzlist"/>
        <w:numPr>
          <w:ilvl w:val="0"/>
          <w:numId w:val="8"/>
        </w:numPr>
        <w:spacing w:after="0" w:line="240" w:lineRule="auto"/>
        <w:contextualSpacing w:val="0"/>
        <w:jc w:val="both"/>
        <w:rPr>
          <w:rFonts w:cs="Arial"/>
          <w:color w:val="000000"/>
          <w:sz w:val="20"/>
          <w:szCs w:val="20"/>
        </w:rPr>
      </w:pPr>
      <w:r w:rsidRPr="00DD3497">
        <w:rPr>
          <w:rFonts w:cs="Arial"/>
          <w:color w:val="000000"/>
          <w:sz w:val="20"/>
          <w:szCs w:val="20"/>
        </w:rPr>
        <w:t>wydłużenie (min) w % - 10%</w:t>
      </w:r>
      <w:r w:rsidRPr="00DD3497">
        <w:rPr>
          <w:rFonts w:cs="Arial"/>
          <w:color w:val="000000"/>
          <w:sz w:val="20"/>
          <w:szCs w:val="20"/>
        </w:rPr>
        <w:tab/>
      </w:r>
      <w:r w:rsidRPr="00DD3497">
        <w:rPr>
          <w:rFonts w:cs="Arial"/>
          <w:color w:val="000000"/>
          <w:sz w:val="20"/>
          <w:szCs w:val="20"/>
        </w:rPr>
        <w:tab/>
      </w:r>
      <w:r w:rsidRPr="00DD3497">
        <w:rPr>
          <w:rFonts w:cs="Arial"/>
          <w:color w:val="000000"/>
          <w:sz w:val="20"/>
          <w:szCs w:val="20"/>
        </w:rPr>
        <w:tab/>
      </w:r>
      <w:r w:rsidRPr="00DD3497">
        <w:rPr>
          <w:rFonts w:cs="Arial"/>
          <w:color w:val="000000"/>
          <w:sz w:val="20"/>
          <w:szCs w:val="20"/>
        </w:rPr>
        <w:tab/>
        <w:t xml:space="preserve">      </w:t>
      </w:r>
    </w:p>
    <w:p w:rsidR="00DD3497" w:rsidRPr="00DD3497" w:rsidRDefault="00DD3497" w:rsidP="00DD3497">
      <w:pPr>
        <w:pStyle w:val="Akapitzlist"/>
        <w:numPr>
          <w:ilvl w:val="0"/>
          <w:numId w:val="8"/>
        </w:numPr>
        <w:spacing w:after="0" w:line="240" w:lineRule="auto"/>
        <w:contextualSpacing w:val="0"/>
        <w:jc w:val="both"/>
        <w:rPr>
          <w:rFonts w:cs="Arial"/>
          <w:sz w:val="20"/>
          <w:szCs w:val="20"/>
        </w:rPr>
      </w:pPr>
      <w:r w:rsidRPr="00DD3497">
        <w:rPr>
          <w:rFonts w:cs="Arial"/>
          <w:color w:val="000000"/>
          <w:sz w:val="20"/>
          <w:szCs w:val="20"/>
        </w:rPr>
        <w:t>zginanie do kąta 60°</w:t>
      </w:r>
    </w:p>
    <w:p w:rsidR="00DD3497" w:rsidRPr="00DD3497" w:rsidRDefault="00DD3497" w:rsidP="00DD3497">
      <w:pPr>
        <w:pStyle w:val="Akapitzlist"/>
        <w:spacing w:after="0" w:line="240" w:lineRule="auto"/>
        <w:ind w:left="426"/>
        <w:contextualSpacing w:val="0"/>
        <w:jc w:val="both"/>
        <w:rPr>
          <w:rFonts w:cs="Arial"/>
          <w:sz w:val="20"/>
          <w:szCs w:val="20"/>
        </w:rPr>
      </w:pPr>
      <w:r w:rsidRPr="00DD3497">
        <w:rPr>
          <w:rFonts w:cs="Arial"/>
          <w:sz w:val="20"/>
          <w:szCs w:val="20"/>
        </w:rPr>
        <w:t>Powierzchnia</w:t>
      </w:r>
      <w:r w:rsidRPr="00DD3497">
        <w:rPr>
          <w:rFonts w:cs="Arial"/>
          <w:color w:val="000000"/>
          <w:sz w:val="20"/>
          <w:szCs w:val="20"/>
        </w:rPr>
        <w:t xml:space="preserve"> walcówki i prętów powinna być bez pęknięć, pęcherzy i naderwań.</w:t>
      </w:r>
    </w:p>
    <w:p w:rsidR="00DD3497" w:rsidRPr="00DD3497" w:rsidRDefault="00DD3497" w:rsidP="00DD3497">
      <w:pPr>
        <w:pStyle w:val="Akapitzlist"/>
        <w:spacing w:after="0" w:line="240" w:lineRule="auto"/>
        <w:ind w:left="426"/>
        <w:contextualSpacing w:val="0"/>
        <w:jc w:val="both"/>
        <w:rPr>
          <w:rFonts w:cs="Arial"/>
          <w:color w:val="000000"/>
          <w:sz w:val="20"/>
          <w:szCs w:val="20"/>
        </w:rPr>
      </w:pPr>
      <w:r w:rsidRPr="00DD3497">
        <w:rPr>
          <w:rFonts w:cs="Arial"/>
          <w:sz w:val="20"/>
          <w:szCs w:val="20"/>
        </w:rPr>
        <w:t>Na</w:t>
      </w:r>
      <w:r w:rsidRPr="00DD3497">
        <w:rPr>
          <w:rFonts w:cs="Arial"/>
          <w:color w:val="000000"/>
          <w:sz w:val="20"/>
          <w:szCs w:val="20"/>
        </w:rPr>
        <w:t xml:space="preserve"> powierzchni czołowej prętów niedopuszczone są jamy usadowe, rozwarstwienia, pęknięcia widoczne gołym okiem.</w:t>
      </w:r>
    </w:p>
    <w:p w:rsidR="00DD3497" w:rsidRDefault="00DD3497" w:rsidP="00DD3497">
      <w:pPr>
        <w:pStyle w:val="Akapitzlist"/>
        <w:spacing w:after="0" w:line="240" w:lineRule="auto"/>
        <w:ind w:left="567"/>
        <w:contextualSpacing w:val="0"/>
        <w:jc w:val="both"/>
        <w:rPr>
          <w:b/>
          <w:sz w:val="20"/>
          <w:szCs w:val="20"/>
        </w:rPr>
      </w:pPr>
    </w:p>
    <w:p w:rsidR="00DD3497" w:rsidRDefault="00DD3497" w:rsidP="00DD3497">
      <w:pPr>
        <w:pStyle w:val="Akapitzlist"/>
        <w:numPr>
          <w:ilvl w:val="2"/>
          <w:numId w:val="1"/>
        </w:numPr>
        <w:spacing w:after="0" w:line="240" w:lineRule="auto"/>
        <w:ind w:left="567" w:hanging="567"/>
        <w:contextualSpacing w:val="0"/>
        <w:jc w:val="both"/>
        <w:rPr>
          <w:b/>
          <w:sz w:val="20"/>
          <w:szCs w:val="20"/>
        </w:rPr>
      </w:pPr>
      <w:r>
        <w:rPr>
          <w:b/>
          <w:sz w:val="20"/>
          <w:szCs w:val="20"/>
        </w:rPr>
        <w:t>Siatki zgrzewane</w:t>
      </w:r>
    </w:p>
    <w:p w:rsidR="00DD3497" w:rsidRPr="00DD3497" w:rsidRDefault="00DD3497" w:rsidP="00DD3497">
      <w:pPr>
        <w:pStyle w:val="Akapitzlist"/>
        <w:spacing w:after="0" w:line="240" w:lineRule="auto"/>
        <w:ind w:left="426"/>
        <w:contextualSpacing w:val="0"/>
        <w:jc w:val="both"/>
        <w:rPr>
          <w:rFonts w:cs="Arial"/>
          <w:bCs/>
          <w:color w:val="000000"/>
          <w:sz w:val="20"/>
          <w:szCs w:val="20"/>
        </w:rPr>
      </w:pPr>
      <w:r w:rsidRPr="00DD3497">
        <w:rPr>
          <w:rFonts w:cs="Arial"/>
          <w:bCs/>
          <w:color w:val="000000"/>
          <w:sz w:val="20"/>
          <w:szCs w:val="20"/>
        </w:rPr>
        <w:t>Siatki zbrojeniowe zgrzewane zastosowane są do zbrojenia wylewek cementowych w pomieszczeniach biurowych.</w:t>
      </w:r>
    </w:p>
    <w:p w:rsidR="00DD3497" w:rsidRPr="00DD3497" w:rsidRDefault="00DD3497" w:rsidP="00DD3497">
      <w:pPr>
        <w:pStyle w:val="Akapitzlist"/>
        <w:spacing w:after="0" w:line="240" w:lineRule="auto"/>
        <w:ind w:left="426"/>
        <w:contextualSpacing w:val="0"/>
        <w:jc w:val="both"/>
        <w:rPr>
          <w:rFonts w:cs="Arial"/>
          <w:bCs/>
          <w:color w:val="000000"/>
          <w:sz w:val="20"/>
          <w:szCs w:val="20"/>
        </w:rPr>
      </w:pPr>
      <w:r w:rsidRPr="00DD3497">
        <w:rPr>
          <w:rFonts w:cs="Arial"/>
          <w:bCs/>
          <w:color w:val="000000"/>
          <w:sz w:val="20"/>
          <w:szCs w:val="20"/>
        </w:rPr>
        <w:t>Siatki te są układem  prostopadłych względem siebie drutów tego samego gatunku (</w:t>
      </w:r>
      <w:proofErr w:type="spellStart"/>
      <w:r w:rsidRPr="00DD3497">
        <w:rPr>
          <w:rFonts w:cs="Arial"/>
          <w:bCs/>
          <w:color w:val="000000"/>
          <w:sz w:val="20"/>
          <w:szCs w:val="20"/>
        </w:rPr>
        <w:t>BSt</w:t>
      </w:r>
      <w:proofErr w:type="spellEnd"/>
      <w:r w:rsidRPr="00DD3497">
        <w:rPr>
          <w:rFonts w:cs="Arial"/>
          <w:bCs/>
          <w:color w:val="000000"/>
          <w:sz w:val="20"/>
          <w:szCs w:val="20"/>
        </w:rPr>
        <w:t xml:space="preserve"> 500), połączonych na skrzyżowaniu oporowym zgrzewaniem garbowym. </w:t>
      </w:r>
    </w:p>
    <w:p w:rsidR="00DD3497" w:rsidRPr="00DD3497" w:rsidRDefault="00DD3497" w:rsidP="00DD3497">
      <w:pPr>
        <w:pStyle w:val="Akapitzlist"/>
        <w:spacing w:after="0" w:line="240" w:lineRule="auto"/>
        <w:ind w:left="426"/>
        <w:contextualSpacing w:val="0"/>
        <w:jc w:val="both"/>
        <w:rPr>
          <w:rFonts w:cs="Arial"/>
          <w:bCs/>
          <w:color w:val="000000"/>
          <w:sz w:val="20"/>
          <w:szCs w:val="20"/>
        </w:rPr>
      </w:pPr>
      <w:r w:rsidRPr="00DD3497">
        <w:rPr>
          <w:rFonts w:cs="Arial"/>
          <w:bCs/>
          <w:color w:val="000000"/>
          <w:sz w:val="20"/>
          <w:szCs w:val="20"/>
        </w:rPr>
        <w:t>Średnica prętów 5-8 mm, oczka 15x15 cm (siatki Q335, Q131)</w:t>
      </w:r>
    </w:p>
    <w:p w:rsidR="00DD3497" w:rsidRDefault="00DD3497" w:rsidP="00DD3497">
      <w:pPr>
        <w:pStyle w:val="Akapitzlist"/>
        <w:spacing w:after="0" w:line="240" w:lineRule="auto"/>
        <w:ind w:left="567"/>
        <w:contextualSpacing w:val="0"/>
        <w:jc w:val="both"/>
        <w:rPr>
          <w:b/>
          <w:sz w:val="20"/>
          <w:szCs w:val="20"/>
        </w:rPr>
      </w:pPr>
    </w:p>
    <w:p w:rsidR="00DD3497" w:rsidRDefault="00DD3497" w:rsidP="00DD3497">
      <w:pPr>
        <w:pStyle w:val="Akapitzlist"/>
        <w:numPr>
          <w:ilvl w:val="2"/>
          <w:numId w:val="1"/>
        </w:numPr>
        <w:spacing w:after="0" w:line="240" w:lineRule="auto"/>
        <w:ind w:left="567" w:hanging="567"/>
        <w:contextualSpacing w:val="0"/>
        <w:jc w:val="both"/>
        <w:rPr>
          <w:b/>
          <w:sz w:val="20"/>
          <w:szCs w:val="20"/>
        </w:rPr>
      </w:pPr>
      <w:r>
        <w:rPr>
          <w:b/>
          <w:sz w:val="20"/>
          <w:szCs w:val="20"/>
        </w:rPr>
        <w:t>Drut montażowe</w:t>
      </w:r>
    </w:p>
    <w:p w:rsidR="00DD3497" w:rsidRPr="00DD3497" w:rsidRDefault="00DD3497" w:rsidP="00DD3497">
      <w:pPr>
        <w:pStyle w:val="Akapitzlist"/>
        <w:spacing w:after="0" w:line="240" w:lineRule="auto"/>
        <w:ind w:left="426"/>
        <w:contextualSpacing w:val="0"/>
        <w:jc w:val="both"/>
        <w:rPr>
          <w:rFonts w:cs="Arial"/>
          <w:sz w:val="20"/>
          <w:szCs w:val="20"/>
        </w:rPr>
      </w:pPr>
      <w:r w:rsidRPr="00DD3497">
        <w:rPr>
          <w:rFonts w:cs="Arial"/>
          <w:color w:val="000000"/>
          <w:sz w:val="20"/>
          <w:szCs w:val="20"/>
        </w:rPr>
        <w:t xml:space="preserve">Do montażu prętów zbrojenia należy używać wyżarzonego drutu stalowego, tzw. </w:t>
      </w:r>
      <w:proofErr w:type="spellStart"/>
      <w:r w:rsidRPr="00DD3497">
        <w:rPr>
          <w:rFonts w:cs="Arial"/>
          <w:color w:val="000000"/>
          <w:sz w:val="20"/>
          <w:szCs w:val="20"/>
        </w:rPr>
        <w:t>wiązałkowego</w:t>
      </w:r>
      <w:proofErr w:type="spellEnd"/>
      <w:r w:rsidRPr="00DD3497">
        <w:rPr>
          <w:rFonts w:cs="Arial"/>
          <w:color w:val="000000"/>
          <w:sz w:val="20"/>
          <w:szCs w:val="20"/>
        </w:rPr>
        <w:t>.</w:t>
      </w:r>
    </w:p>
    <w:p w:rsidR="00DD3497" w:rsidRDefault="00DD3497" w:rsidP="00DD3497">
      <w:pPr>
        <w:pStyle w:val="Akapitzlist"/>
        <w:spacing w:after="0" w:line="240" w:lineRule="auto"/>
        <w:ind w:left="567"/>
        <w:contextualSpacing w:val="0"/>
        <w:jc w:val="both"/>
        <w:rPr>
          <w:b/>
          <w:sz w:val="20"/>
          <w:szCs w:val="20"/>
        </w:rPr>
      </w:pPr>
    </w:p>
    <w:p w:rsidR="00DD3497" w:rsidRDefault="00DD3497" w:rsidP="00DD3497">
      <w:pPr>
        <w:pStyle w:val="Akapitzlist"/>
        <w:numPr>
          <w:ilvl w:val="2"/>
          <w:numId w:val="1"/>
        </w:numPr>
        <w:spacing w:after="0" w:line="240" w:lineRule="auto"/>
        <w:ind w:left="567" w:hanging="567"/>
        <w:contextualSpacing w:val="0"/>
        <w:jc w:val="both"/>
        <w:rPr>
          <w:b/>
          <w:sz w:val="20"/>
          <w:szCs w:val="20"/>
        </w:rPr>
      </w:pPr>
      <w:r>
        <w:rPr>
          <w:b/>
          <w:sz w:val="20"/>
          <w:szCs w:val="20"/>
        </w:rPr>
        <w:t>Podkładki dystansowe</w:t>
      </w:r>
    </w:p>
    <w:p w:rsidR="00DD3497" w:rsidRPr="00213C4D" w:rsidRDefault="00DD3497" w:rsidP="00DD3497">
      <w:pPr>
        <w:pStyle w:val="Akapitzlist"/>
        <w:spacing w:after="0" w:line="240" w:lineRule="auto"/>
        <w:ind w:left="567"/>
        <w:contextualSpacing w:val="0"/>
        <w:jc w:val="both"/>
        <w:rPr>
          <w:sz w:val="20"/>
          <w:szCs w:val="20"/>
        </w:rPr>
      </w:pPr>
      <w:r w:rsidRPr="00213C4D">
        <w:rPr>
          <w:sz w:val="20"/>
          <w:szCs w:val="20"/>
        </w:rPr>
        <w:t xml:space="preserve">Dopuszcza się stosowanie stabilizatorów i podkładek dystansowych </w:t>
      </w:r>
      <w:r w:rsidR="00213C4D" w:rsidRPr="00213C4D">
        <w:rPr>
          <w:sz w:val="20"/>
          <w:szCs w:val="20"/>
        </w:rPr>
        <w:t>wyłącznie z betonu. Podkładki dystansowe musza być przymocowane do pr</w:t>
      </w:r>
      <w:r w:rsidR="00213C4D">
        <w:rPr>
          <w:sz w:val="20"/>
          <w:szCs w:val="20"/>
        </w:rPr>
        <w:t>ę</w:t>
      </w:r>
      <w:r w:rsidR="00213C4D" w:rsidRPr="00213C4D">
        <w:rPr>
          <w:sz w:val="20"/>
          <w:szCs w:val="20"/>
        </w:rPr>
        <w:t>tów</w:t>
      </w:r>
    </w:p>
    <w:p w:rsidR="00DD3497" w:rsidRDefault="00DD3497" w:rsidP="00DD3497">
      <w:pPr>
        <w:pStyle w:val="Akapitzlist"/>
        <w:numPr>
          <w:ilvl w:val="2"/>
          <w:numId w:val="1"/>
        </w:numPr>
        <w:spacing w:after="0" w:line="240" w:lineRule="auto"/>
        <w:ind w:left="567" w:hanging="567"/>
        <w:contextualSpacing w:val="0"/>
        <w:jc w:val="both"/>
        <w:rPr>
          <w:b/>
          <w:sz w:val="20"/>
          <w:szCs w:val="20"/>
        </w:rPr>
      </w:pPr>
      <w:r>
        <w:rPr>
          <w:b/>
          <w:sz w:val="20"/>
          <w:szCs w:val="20"/>
        </w:rPr>
        <w:t>Elektrody spawalnicze</w:t>
      </w:r>
    </w:p>
    <w:p w:rsidR="00DD3497" w:rsidRPr="00213C4D" w:rsidRDefault="00213C4D" w:rsidP="00213C4D">
      <w:pPr>
        <w:pStyle w:val="Akapitzlist"/>
        <w:spacing w:after="0" w:line="240" w:lineRule="auto"/>
        <w:ind w:left="567"/>
        <w:contextualSpacing w:val="0"/>
        <w:jc w:val="both"/>
        <w:rPr>
          <w:sz w:val="20"/>
          <w:szCs w:val="20"/>
        </w:rPr>
      </w:pPr>
      <w:r w:rsidRPr="00213C4D">
        <w:rPr>
          <w:sz w:val="20"/>
          <w:szCs w:val="20"/>
        </w:rPr>
        <w:t>Elektrody spawalnicze powinny spełniać warunki normy PN-84/B-03264</w:t>
      </w:r>
    </w:p>
    <w:p w:rsidR="00213C4D" w:rsidRPr="00422ACA" w:rsidRDefault="00213C4D" w:rsidP="00213C4D">
      <w:pPr>
        <w:pStyle w:val="Akapitzlist"/>
        <w:spacing w:after="0" w:line="240" w:lineRule="auto"/>
        <w:ind w:left="567"/>
        <w:contextualSpacing w:val="0"/>
        <w:jc w:val="both"/>
        <w:rPr>
          <w:b/>
          <w:sz w:val="20"/>
          <w:szCs w:val="20"/>
        </w:rPr>
      </w:pPr>
    </w:p>
    <w:p w:rsidR="00213C4D" w:rsidRDefault="00213C4D" w:rsidP="00213C4D">
      <w:pPr>
        <w:pStyle w:val="Akapitzlist"/>
        <w:numPr>
          <w:ilvl w:val="1"/>
          <w:numId w:val="1"/>
        </w:numPr>
        <w:spacing w:after="0" w:line="240" w:lineRule="auto"/>
        <w:ind w:left="426" w:hanging="426"/>
        <w:contextualSpacing w:val="0"/>
        <w:jc w:val="both"/>
        <w:rPr>
          <w:b/>
          <w:sz w:val="20"/>
          <w:szCs w:val="20"/>
        </w:rPr>
      </w:pPr>
      <w:r>
        <w:rPr>
          <w:b/>
          <w:sz w:val="20"/>
          <w:szCs w:val="20"/>
        </w:rPr>
        <w:t>Składniki mieszanki betonowej</w:t>
      </w:r>
    </w:p>
    <w:p w:rsidR="00213C4D" w:rsidRDefault="00213C4D" w:rsidP="00213C4D">
      <w:pPr>
        <w:pStyle w:val="Akapitzlist"/>
        <w:numPr>
          <w:ilvl w:val="2"/>
          <w:numId w:val="1"/>
        </w:numPr>
        <w:spacing w:after="0" w:line="240" w:lineRule="auto"/>
        <w:ind w:left="567" w:hanging="567"/>
        <w:contextualSpacing w:val="0"/>
        <w:jc w:val="both"/>
        <w:rPr>
          <w:b/>
          <w:sz w:val="20"/>
          <w:szCs w:val="20"/>
        </w:rPr>
      </w:pPr>
      <w:r>
        <w:rPr>
          <w:b/>
          <w:sz w:val="20"/>
          <w:szCs w:val="20"/>
        </w:rPr>
        <w:t>Cement</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Do stosowania dopuszcza się tylko cementy podane poniżej. </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lastRenderedPageBreak/>
        <w:t>Cement hutniczy, marki 25 i 35 zgodnie z normą PN-88/B-30005</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Cement </w:t>
      </w:r>
      <w:proofErr w:type="spellStart"/>
      <w:r w:rsidRPr="00213C4D">
        <w:rPr>
          <w:sz w:val="20"/>
          <w:szCs w:val="20"/>
        </w:rPr>
        <w:t>portlancki</w:t>
      </w:r>
      <w:proofErr w:type="spellEnd"/>
      <w:r w:rsidRPr="00213C4D">
        <w:rPr>
          <w:sz w:val="20"/>
          <w:szCs w:val="20"/>
        </w:rPr>
        <w:t xml:space="preserve">, marki 25 i 35 zgodnie z normą PN-88/B-30000. </w:t>
      </w:r>
    </w:p>
    <w:p w:rsidR="00213C4D" w:rsidRPr="00213C4D" w:rsidRDefault="00213C4D" w:rsidP="00213C4D">
      <w:pPr>
        <w:pStyle w:val="Akapitzlist"/>
        <w:spacing w:after="0" w:line="240" w:lineRule="auto"/>
        <w:ind w:left="567"/>
        <w:contextualSpacing w:val="0"/>
        <w:jc w:val="both"/>
        <w:rPr>
          <w:sz w:val="20"/>
          <w:szCs w:val="20"/>
        </w:rPr>
      </w:pP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Stosowane cementy powinny charakteryzować się następującym składem:</w:t>
      </w:r>
    </w:p>
    <w:p w:rsidR="00213C4D" w:rsidRPr="00213C4D" w:rsidRDefault="00213C4D" w:rsidP="00213C4D">
      <w:pPr>
        <w:pStyle w:val="Akapitzlist"/>
        <w:numPr>
          <w:ilvl w:val="0"/>
          <w:numId w:val="27"/>
        </w:numPr>
        <w:spacing w:after="0" w:line="240" w:lineRule="auto"/>
        <w:contextualSpacing w:val="0"/>
        <w:jc w:val="both"/>
        <w:rPr>
          <w:sz w:val="20"/>
          <w:szCs w:val="20"/>
        </w:rPr>
      </w:pPr>
      <w:r w:rsidRPr="00213C4D">
        <w:rPr>
          <w:sz w:val="20"/>
          <w:szCs w:val="20"/>
        </w:rPr>
        <w:t>zawartość krzemianu trójwapniowego alitu (C3S) do 60%,</w:t>
      </w:r>
    </w:p>
    <w:p w:rsidR="00213C4D" w:rsidRPr="00213C4D" w:rsidRDefault="00213C4D" w:rsidP="00213C4D">
      <w:pPr>
        <w:pStyle w:val="Akapitzlist"/>
        <w:numPr>
          <w:ilvl w:val="0"/>
          <w:numId w:val="27"/>
        </w:numPr>
        <w:spacing w:after="0" w:line="240" w:lineRule="auto"/>
        <w:contextualSpacing w:val="0"/>
        <w:jc w:val="both"/>
        <w:rPr>
          <w:sz w:val="20"/>
          <w:szCs w:val="20"/>
        </w:rPr>
      </w:pPr>
      <w:r w:rsidRPr="00213C4D">
        <w:rPr>
          <w:sz w:val="20"/>
          <w:szCs w:val="20"/>
        </w:rPr>
        <w:t>zawartość alkaliów do 0,6%,</w:t>
      </w:r>
    </w:p>
    <w:p w:rsidR="00213C4D" w:rsidRPr="00213C4D" w:rsidRDefault="00213C4D" w:rsidP="00213C4D">
      <w:pPr>
        <w:pStyle w:val="Akapitzlist"/>
        <w:numPr>
          <w:ilvl w:val="0"/>
          <w:numId w:val="27"/>
        </w:numPr>
        <w:spacing w:after="0" w:line="240" w:lineRule="auto"/>
        <w:contextualSpacing w:val="0"/>
        <w:jc w:val="both"/>
        <w:rPr>
          <w:sz w:val="20"/>
          <w:szCs w:val="20"/>
        </w:rPr>
      </w:pPr>
      <w:r w:rsidRPr="00213C4D">
        <w:rPr>
          <w:sz w:val="20"/>
          <w:szCs w:val="20"/>
        </w:rPr>
        <w:t>zawartość alkaliów pod warunkiem zastosowania kruszywa niereaktywnego do 0,9%,</w:t>
      </w:r>
    </w:p>
    <w:p w:rsidR="00213C4D" w:rsidRPr="00213C4D" w:rsidRDefault="00213C4D" w:rsidP="00213C4D">
      <w:pPr>
        <w:pStyle w:val="Akapitzlist"/>
        <w:numPr>
          <w:ilvl w:val="0"/>
          <w:numId w:val="27"/>
        </w:numPr>
        <w:spacing w:after="0" w:line="240" w:lineRule="auto"/>
        <w:contextualSpacing w:val="0"/>
        <w:jc w:val="both"/>
        <w:rPr>
          <w:sz w:val="20"/>
          <w:szCs w:val="20"/>
        </w:rPr>
      </w:pPr>
      <w:r w:rsidRPr="00213C4D">
        <w:rPr>
          <w:sz w:val="20"/>
          <w:szCs w:val="20"/>
        </w:rPr>
        <w:t>zawartość C4AF + 2 x C3A ≤ 20%,</w:t>
      </w:r>
    </w:p>
    <w:p w:rsidR="00213C4D" w:rsidRPr="00213C4D" w:rsidRDefault="00213C4D" w:rsidP="00213C4D">
      <w:pPr>
        <w:pStyle w:val="Akapitzlist"/>
        <w:numPr>
          <w:ilvl w:val="0"/>
          <w:numId w:val="27"/>
        </w:numPr>
        <w:spacing w:after="0" w:line="240" w:lineRule="auto"/>
        <w:contextualSpacing w:val="0"/>
        <w:jc w:val="both"/>
        <w:rPr>
          <w:sz w:val="20"/>
          <w:szCs w:val="20"/>
        </w:rPr>
      </w:pPr>
      <w:r w:rsidRPr="00213C4D">
        <w:rPr>
          <w:sz w:val="20"/>
          <w:szCs w:val="20"/>
        </w:rPr>
        <w:t>zawartość glinianu trójwapniowego C3A ≤ 7%.</w:t>
      </w:r>
    </w:p>
    <w:p w:rsidR="00213C4D" w:rsidRPr="00213C4D" w:rsidRDefault="00213C4D" w:rsidP="00213C4D">
      <w:pPr>
        <w:pStyle w:val="Akapitzlist"/>
        <w:spacing w:after="0" w:line="240" w:lineRule="auto"/>
        <w:ind w:left="567"/>
        <w:contextualSpacing w:val="0"/>
        <w:jc w:val="both"/>
        <w:rPr>
          <w:sz w:val="20"/>
          <w:szCs w:val="20"/>
        </w:rPr>
      </w:pP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Cement pochodzący z każdej dostawy musi spełniać wymagania zawarte w PN-EN 197-1:2002. Przed użyciem cementu do wykonania mieszanki betonowej należy przeprowadzić kontrolę obejmującą:</w:t>
      </w:r>
    </w:p>
    <w:p w:rsidR="00213C4D" w:rsidRPr="00213C4D" w:rsidRDefault="00213C4D" w:rsidP="00213C4D">
      <w:pPr>
        <w:pStyle w:val="Akapitzlist"/>
        <w:numPr>
          <w:ilvl w:val="0"/>
          <w:numId w:val="28"/>
        </w:numPr>
        <w:spacing w:after="0" w:line="240" w:lineRule="auto"/>
        <w:contextualSpacing w:val="0"/>
        <w:jc w:val="both"/>
        <w:rPr>
          <w:sz w:val="20"/>
          <w:szCs w:val="20"/>
        </w:rPr>
      </w:pPr>
      <w:r w:rsidRPr="00213C4D">
        <w:rPr>
          <w:sz w:val="20"/>
          <w:szCs w:val="20"/>
        </w:rPr>
        <w:t>oznaczenie wytrzymałości wg PN-EN 196-1</w:t>
      </w:r>
    </w:p>
    <w:p w:rsidR="00213C4D" w:rsidRPr="00213C4D" w:rsidRDefault="00213C4D" w:rsidP="00213C4D">
      <w:pPr>
        <w:pStyle w:val="Akapitzlist"/>
        <w:numPr>
          <w:ilvl w:val="0"/>
          <w:numId w:val="28"/>
        </w:numPr>
        <w:spacing w:after="0" w:line="240" w:lineRule="auto"/>
        <w:contextualSpacing w:val="0"/>
        <w:jc w:val="both"/>
        <w:rPr>
          <w:sz w:val="20"/>
          <w:szCs w:val="20"/>
        </w:rPr>
      </w:pPr>
      <w:r w:rsidRPr="00213C4D">
        <w:rPr>
          <w:sz w:val="20"/>
          <w:szCs w:val="20"/>
        </w:rPr>
        <w:t>oznaczenie czasu wiązania wg PN-EN 196-3</w:t>
      </w:r>
    </w:p>
    <w:p w:rsidR="00213C4D" w:rsidRPr="00213C4D" w:rsidRDefault="00213C4D" w:rsidP="00213C4D">
      <w:pPr>
        <w:pStyle w:val="Akapitzlist"/>
        <w:numPr>
          <w:ilvl w:val="0"/>
          <w:numId w:val="28"/>
        </w:numPr>
        <w:spacing w:after="0" w:line="240" w:lineRule="auto"/>
        <w:contextualSpacing w:val="0"/>
        <w:jc w:val="both"/>
        <w:rPr>
          <w:sz w:val="20"/>
          <w:szCs w:val="20"/>
        </w:rPr>
      </w:pPr>
      <w:r w:rsidRPr="00213C4D">
        <w:rPr>
          <w:sz w:val="20"/>
          <w:szCs w:val="20"/>
        </w:rPr>
        <w:t>oznaczenie zmiany objętości wg PN-EN 196-3</w:t>
      </w:r>
    </w:p>
    <w:p w:rsidR="00213C4D" w:rsidRPr="00213C4D" w:rsidRDefault="00213C4D" w:rsidP="00213C4D">
      <w:pPr>
        <w:pStyle w:val="Akapitzlist"/>
        <w:numPr>
          <w:ilvl w:val="0"/>
          <w:numId w:val="28"/>
        </w:numPr>
        <w:spacing w:after="0" w:line="240" w:lineRule="auto"/>
        <w:contextualSpacing w:val="0"/>
        <w:jc w:val="both"/>
        <w:rPr>
          <w:sz w:val="20"/>
          <w:szCs w:val="20"/>
        </w:rPr>
      </w:pPr>
      <w:r w:rsidRPr="00213C4D">
        <w:rPr>
          <w:sz w:val="20"/>
          <w:szCs w:val="20"/>
        </w:rPr>
        <w:t>sprawdzenie zawartości grudek cementu nie dających się rozgnieść w palcach i nie rozpadających się w wodzie.</w:t>
      </w:r>
    </w:p>
    <w:p w:rsidR="00213C4D" w:rsidRPr="00213C4D" w:rsidRDefault="00213C4D" w:rsidP="00213C4D">
      <w:pPr>
        <w:pStyle w:val="Akapitzlist"/>
        <w:spacing w:after="0" w:line="240" w:lineRule="auto"/>
        <w:ind w:left="567"/>
        <w:contextualSpacing w:val="0"/>
        <w:jc w:val="both"/>
        <w:rPr>
          <w:sz w:val="20"/>
          <w:szCs w:val="20"/>
        </w:rPr>
      </w:pP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Wyniki badań powinny spełniać następujące wymagania:</w:t>
      </w:r>
    </w:p>
    <w:p w:rsidR="00213C4D" w:rsidRPr="00213C4D" w:rsidRDefault="00213C4D" w:rsidP="00213C4D">
      <w:pPr>
        <w:pStyle w:val="Akapitzlist"/>
        <w:numPr>
          <w:ilvl w:val="0"/>
          <w:numId w:val="29"/>
        </w:numPr>
        <w:spacing w:after="0" w:line="240" w:lineRule="auto"/>
        <w:contextualSpacing w:val="0"/>
        <w:jc w:val="both"/>
        <w:rPr>
          <w:sz w:val="20"/>
          <w:szCs w:val="20"/>
        </w:rPr>
      </w:pPr>
      <w:r w:rsidRPr="00213C4D">
        <w:rPr>
          <w:sz w:val="20"/>
          <w:szCs w:val="20"/>
        </w:rPr>
        <w:t>początek wiązania najwcześniej po upływie 60 minut</w:t>
      </w:r>
    </w:p>
    <w:p w:rsidR="00213C4D" w:rsidRPr="00213C4D" w:rsidRDefault="00213C4D" w:rsidP="00213C4D">
      <w:pPr>
        <w:pStyle w:val="Akapitzlist"/>
        <w:numPr>
          <w:ilvl w:val="0"/>
          <w:numId w:val="29"/>
        </w:numPr>
        <w:spacing w:after="0" w:line="240" w:lineRule="auto"/>
        <w:contextualSpacing w:val="0"/>
        <w:jc w:val="both"/>
        <w:rPr>
          <w:sz w:val="20"/>
          <w:szCs w:val="20"/>
        </w:rPr>
      </w:pPr>
      <w:r w:rsidRPr="00213C4D">
        <w:rPr>
          <w:sz w:val="20"/>
          <w:szCs w:val="20"/>
        </w:rPr>
        <w:t>koniec wiązania najpóźniej po upływie 10 godz.</w:t>
      </w:r>
    </w:p>
    <w:p w:rsidR="00213C4D" w:rsidRPr="00213C4D" w:rsidRDefault="00213C4D" w:rsidP="00213C4D">
      <w:pPr>
        <w:pStyle w:val="Akapitzlist"/>
        <w:numPr>
          <w:ilvl w:val="0"/>
          <w:numId w:val="29"/>
        </w:numPr>
        <w:spacing w:after="0" w:line="240" w:lineRule="auto"/>
        <w:contextualSpacing w:val="0"/>
        <w:jc w:val="both"/>
        <w:rPr>
          <w:sz w:val="20"/>
          <w:szCs w:val="20"/>
        </w:rPr>
      </w:pPr>
      <w:r w:rsidRPr="00213C4D">
        <w:rPr>
          <w:sz w:val="20"/>
          <w:szCs w:val="20"/>
        </w:rPr>
        <w:t xml:space="preserve">oznaczenie zmiany objętości: nie więcej niż </w:t>
      </w:r>
      <w:smartTag w:uri="urn:schemas-microsoft-com:office:smarttags" w:element="metricconverter">
        <w:smartTagPr>
          <w:attr w:name="ProductID" w:val="8 mm"/>
        </w:smartTagPr>
        <w:r w:rsidRPr="00213C4D">
          <w:rPr>
            <w:sz w:val="20"/>
            <w:szCs w:val="20"/>
          </w:rPr>
          <w:t>8 mm</w:t>
        </w:r>
      </w:smartTag>
    </w:p>
    <w:p w:rsidR="00213C4D" w:rsidRPr="00213C4D" w:rsidRDefault="00213C4D" w:rsidP="00213C4D">
      <w:pPr>
        <w:pStyle w:val="Akapitzlist"/>
        <w:spacing w:after="0" w:line="240" w:lineRule="auto"/>
        <w:ind w:left="567"/>
        <w:contextualSpacing w:val="0"/>
        <w:jc w:val="both"/>
        <w:rPr>
          <w:sz w:val="20"/>
          <w:szCs w:val="20"/>
        </w:rPr>
      </w:pP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Nie dopuszcza się występowania w cemencie portlandzkim normalnie i szybko twardniejącym, większej niż 20% ciężaru cementu ilości grudek niedających się rozgnieść w palcach i nierozpadających się w wodzie. Grudki należy usunąć poprzez przesianie przez sito o boku oczka kwadratowego </w:t>
      </w:r>
      <w:smartTag w:uri="urn:schemas-microsoft-com:office:smarttags" w:element="metricconverter">
        <w:smartTagPr>
          <w:attr w:name="ProductID" w:val="2 mm"/>
        </w:smartTagPr>
        <w:r w:rsidRPr="00213C4D">
          <w:rPr>
            <w:sz w:val="20"/>
            <w:szCs w:val="20"/>
          </w:rPr>
          <w:t>2 mm</w:t>
        </w:r>
      </w:smartTag>
      <w:r w:rsidRPr="00213C4D">
        <w:rPr>
          <w:sz w:val="20"/>
          <w:szCs w:val="20"/>
        </w:rPr>
        <w:t>. W przypadku, gdy wymienione badania wykażą niezgodność z normami, cement nie może być użyty do wykonania betonu.</w:t>
      </w:r>
    </w:p>
    <w:p w:rsidR="00213C4D" w:rsidRPr="00213C4D" w:rsidRDefault="00213C4D" w:rsidP="00213C4D">
      <w:pPr>
        <w:pStyle w:val="Akapitzlist"/>
        <w:spacing w:after="0" w:line="240" w:lineRule="auto"/>
        <w:ind w:left="567"/>
        <w:contextualSpacing w:val="0"/>
        <w:jc w:val="both"/>
        <w:rPr>
          <w:sz w:val="20"/>
          <w:szCs w:val="20"/>
        </w:rPr>
      </w:pPr>
    </w:p>
    <w:p w:rsidR="00213C4D" w:rsidRDefault="00213C4D" w:rsidP="00213C4D">
      <w:pPr>
        <w:pStyle w:val="Akapitzlist"/>
        <w:numPr>
          <w:ilvl w:val="2"/>
          <w:numId w:val="1"/>
        </w:numPr>
        <w:spacing w:after="0" w:line="240" w:lineRule="auto"/>
        <w:ind w:left="567" w:hanging="567"/>
        <w:contextualSpacing w:val="0"/>
        <w:jc w:val="both"/>
        <w:rPr>
          <w:b/>
          <w:sz w:val="20"/>
          <w:szCs w:val="20"/>
        </w:rPr>
      </w:pPr>
      <w:r>
        <w:rPr>
          <w:b/>
          <w:sz w:val="20"/>
          <w:szCs w:val="20"/>
        </w:rPr>
        <w:t>Kruszywo</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Kruszywo stosowane do wykonywania wyrobów betonowych winno spełniać wymagania normy PN-B-06712. </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Marki - jakość użytych kruszyw winny gwarantować otrzymanie betonu o klasie co najmniej równej projektowanej, przy zapewnieniu normowych warunków wykonania betonu. </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Właściwości mechaniczne, chemiczne i fizyczne dla użytych kruszyw winny spełniać wymagania określone w PN-B-06712 (tablica 2, tablica 3). </w:t>
      </w:r>
    </w:p>
    <w:p w:rsidR="00213C4D" w:rsidRPr="00213C4D" w:rsidRDefault="00213C4D" w:rsidP="00213C4D">
      <w:pPr>
        <w:pStyle w:val="Akapitzlist"/>
        <w:spacing w:after="0" w:line="240" w:lineRule="auto"/>
        <w:ind w:left="567"/>
        <w:contextualSpacing w:val="0"/>
        <w:jc w:val="both"/>
        <w:rPr>
          <w:sz w:val="20"/>
          <w:szCs w:val="20"/>
        </w:rPr>
      </w:pP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Maksymalny wymiar ziaren kruszywa nie powinien przekraczać: </w:t>
      </w:r>
    </w:p>
    <w:p w:rsidR="00213C4D" w:rsidRPr="00213C4D" w:rsidRDefault="00213C4D" w:rsidP="00213C4D">
      <w:pPr>
        <w:pStyle w:val="Akapitzlist"/>
        <w:numPr>
          <w:ilvl w:val="0"/>
          <w:numId w:val="31"/>
        </w:numPr>
        <w:spacing w:after="0" w:line="240" w:lineRule="auto"/>
        <w:contextualSpacing w:val="0"/>
        <w:jc w:val="both"/>
        <w:rPr>
          <w:sz w:val="20"/>
          <w:szCs w:val="20"/>
        </w:rPr>
      </w:pPr>
      <w:r w:rsidRPr="00213C4D">
        <w:rPr>
          <w:sz w:val="20"/>
          <w:szCs w:val="20"/>
        </w:rPr>
        <w:t xml:space="preserve">1/4 najmniejszego wymiaru elementu konstrukcyjnego </w:t>
      </w:r>
    </w:p>
    <w:p w:rsidR="00213C4D" w:rsidRPr="00213C4D" w:rsidRDefault="00213C4D" w:rsidP="00213C4D">
      <w:pPr>
        <w:pStyle w:val="Akapitzlist"/>
        <w:numPr>
          <w:ilvl w:val="0"/>
          <w:numId w:val="31"/>
        </w:numPr>
        <w:spacing w:after="0" w:line="240" w:lineRule="auto"/>
        <w:contextualSpacing w:val="0"/>
        <w:jc w:val="both"/>
        <w:rPr>
          <w:sz w:val="20"/>
          <w:szCs w:val="20"/>
        </w:rPr>
      </w:pPr>
      <w:r w:rsidRPr="00213C4D">
        <w:rPr>
          <w:sz w:val="20"/>
          <w:szCs w:val="20"/>
        </w:rPr>
        <w:t xml:space="preserve">odległości między prętami zbrojenia zmniejszonej o </w:t>
      </w:r>
      <w:smartTag w:uri="urn:schemas-microsoft-com:office:smarttags" w:element="metricconverter">
        <w:smartTagPr>
          <w:attr w:name="ProductID" w:val="5 mm"/>
        </w:smartTagPr>
        <w:r w:rsidRPr="00213C4D">
          <w:rPr>
            <w:sz w:val="20"/>
            <w:szCs w:val="20"/>
          </w:rPr>
          <w:t>5 mm</w:t>
        </w:r>
      </w:smartTag>
      <w:r w:rsidRPr="00213C4D">
        <w:rPr>
          <w:sz w:val="20"/>
          <w:szCs w:val="20"/>
        </w:rPr>
        <w:t xml:space="preserve"> </w:t>
      </w:r>
    </w:p>
    <w:p w:rsidR="00213C4D" w:rsidRPr="00213C4D" w:rsidRDefault="00213C4D" w:rsidP="00213C4D">
      <w:pPr>
        <w:pStyle w:val="Akapitzlist"/>
        <w:numPr>
          <w:ilvl w:val="0"/>
          <w:numId w:val="31"/>
        </w:numPr>
        <w:spacing w:after="0" w:line="240" w:lineRule="auto"/>
        <w:contextualSpacing w:val="0"/>
        <w:jc w:val="both"/>
        <w:rPr>
          <w:sz w:val="20"/>
          <w:szCs w:val="20"/>
        </w:rPr>
      </w:pPr>
      <w:r w:rsidRPr="00213C4D">
        <w:rPr>
          <w:sz w:val="20"/>
          <w:szCs w:val="20"/>
        </w:rPr>
        <w:t>1/3 grubości wymaganego otulenia zbrojenia.</w:t>
      </w:r>
    </w:p>
    <w:p w:rsidR="00213C4D" w:rsidRPr="00213C4D" w:rsidRDefault="00213C4D" w:rsidP="00213C4D">
      <w:pPr>
        <w:pStyle w:val="Akapitzlist"/>
        <w:spacing w:after="0" w:line="240" w:lineRule="auto"/>
        <w:ind w:left="567"/>
        <w:contextualSpacing w:val="0"/>
        <w:jc w:val="both"/>
        <w:rPr>
          <w:sz w:val="20"/>
          <w:szCs w:val="20"/>
        </w:rPr>
      </w:pP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Użyte do mieszanki betonowej kruszywo powinno charakteryzować się stałością cech fizycznych i jednorodnością uziarnienia oraz nie powinno zawierać składników szkodliwych w ilości lub postaci mogącej wywierać ujemny wpływ na cechy techniczne betonu. </w:t>
      </w:r>
    </w:p>
    <w:p w:rsidR="00213C4D" w:rsidRPr="00213C4D" w:rsidRDefault="00213C4D" w:rsidP="00213C4D">
      <w:pPr>
        <w:pStyle w:val="Akapitzlist"/>
        <w:spacing w:after="0" w:line="240" w:lineRule="auto"/>
        <w:ind w:left="567"/>
        <w:contextualSpacing w:val="0"/>
        <w:jc w:val="both"/>
        <w:rPr>
          <w:sz w:val="20"/>
          <w:szCs w:val="20"/>
        </w:rPr>
      </w:pP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Skład ziarnowy poszczególnych asortymentów powinien odpowiadać wymaganiom wg tablicy 1 zawartej w PN-B-06712. </w:t>
      </w:r>
    </w:p>
    <w:p w:rsidR="00213C4D" w:rsidRPr="00213C4D" w:rsidRDefault="00213C4D" w:rsidP="00213C4D">
      <w:pPr>
        <w:pStyle w:val="Akapitzlist"/>
        <w:spacing w:after="0" w:line="240" w:lineRule="auto"/>
        <w:ind w:left="567"/>
        <w:contextualSpacing w:val="0"/>
        <w:jc w:val="both"/>
        <w:rPr>
          <w:sz w:val="20"/>
          <w:szCs w:val="20"/>
        </w:rPr>
      </w:pP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Do wykonania mieszanki betonowej należy stosować piaski o uziarnieniu do </w:t>
      </w:r>
      <w:smartTag w:uri="urn:schemas-microsoft-com:office:smarttags" w:element="metricconverter">
        <w:smartTagPr>
          <w:attr w:name="ProductID" w:val="2 mm"/>
        </w:smartTagPr>
        <w:r w:rsidRPr="00213C4D">
          <w:rPr>
            <w:sz w:val="20"/>
            <w:szCs w:val="20"/>
          </w:rPr>
          <w:t>2 mm</w:t>
        </w:r>
      </w:smartTag>
      <w:r w:rsidRPr="00213C4D">
        <w:rPr>
          <w:sz w:val="20"/>
          <w:szCs w:val="20"/>
        </w:rPr>
        <w:t xml:space="preserve"> pochodzenia rzecznego, albo będące kompozycją piasku rzecznego i kopalnianego płukanego. </w:t>
      </w:r>
    </w:p>
    <w:p w:rsidR="00213C4D" w:rsidRPr="00213C4D" w:rsidRDefault="00213C4D" w:rsidP="00213C4D">
      <w:pPr>
        <w:pStyle w:val="Akapitzlist"/>
        <w:spacing w:after="0" w:line="240" w:lineRule="auto"/>
        <w:ind w:left="567"/>
        <w:contextualSpacing w:val="0"/>
        <w:jc w:val="both"/>
        <w:rPr>
          <w:sz w:val="20"/>
          <w:szCs w:val="20"/>
        </w:rPr>
      </w:pP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Stosowane piaski winny spełniać następujące wymagania:</w:t>
      </w:r>
    </w:p>
    <w:p w:rsidR="00213C4D" w:rsidRPr="00213C4D" w:rsidRDefault="00213C4D" w:rsidP="00213C4D">
      <w:pPr>
        <w:pStyle w:val="Akapitzlist"/>
        <w:numPr>
          <w:ilvl w:val="0"/>
          <w:numId w:val="32"/>
        </w:numPr>
        <w:spacing w:after="0" w:line="240" w:lineRule="auto"/>
        <w:contextualSpacing w:val="0"/>
        <w:jc w:val="both"/>
        <w:rPr>
          <w:sz w:val="20"/>
          <w:szCs w:val="20"/>
        </w:rPr>
      </w:pPr>
      <w:r w:rsidRPr="00213C4D">
        <w:rPr>
          <w:sz w:val="20"/>
          <w:szCs w:val="20"/>
        </w:rPr>
        <w:t xml:space="preserve">zawartość pyłów mineralnych co najwyżej 1,5 % </w:t>
      </w:r>
    </w:p>
    <w:p w:rsidR="00213C4D" w:rsidRPr="00213C4D" w:rsidRDefault="00213C4D" w:rsidP="00213C4D">
      <w:pPr>
        <w:pStyle w:val="Akapitzlist"/>
        <w:numPr>
          <w:ilvl w:val="0"/>
          <w:numId w:val="32"/>
        </w:numPr>
        <w:spacing w:after="0" w:line="240" w:lineRule="auto"/>
        <w:contextualSpacing w:val="0"/>
        <w:jc w:val="both"/>
        <w:rPr>
          <w:sz w:val="20"/>
          <w:szCs w:val="20"/>
        </w:rPr>
      </w:pPr>
      <w:r w:rsidRPr="00213C4D">
        <w:rPr>
          <w:sz w:val="20"/>
          <w:szCs w:val="20"/>
        </w:rPr>
        <w:t>zawartość siarki co najwyżej 0,2 %</w:t>
      </w:r>
    </w:p>
    <w:p w:rsidR="00213C4D" w:rsidRPr="00213C4D" w:rsidRDefault="00213C4D" w:rsidP="00213C4D">
      <w:pPr>
        <w:pStyle w:val="Akapitzlist"/>
        <w:numPr>
          <w:ilvl w:val="0"/>
          <w:numId w:val="32"/>
        </w:numPr>
        <w:spacing w:after="0" w:line="240" w:lineRule="auto"/>
        <w:contextualSpacing w:val="0"/>
        <w:jc w:val="both"/>
        <w:rPr>
          <w:sz w:val="20"/>
          <w:szCs w:val="20"/>
        </w:rPr>
      </w:pPr>
      <w:r w:rsidRPr="00213C4D">
        <w:rPr>
          <w:sz w:val="20"/>
          <w:szCs w:val="20"/>
        </w:rPr>
        <w:t>zawartość zanieczyszczeń obcych 0,25 %</w:t>
      </w:r>
    </w:p>
    <w:p w:rsidR="00213C4D" w:rsidRPr="00213C4D" w:rsidRDefault="00213C4D" w:rsidP="00213C4D">
      <w:pPr>
        <w:pStyle w:val="Akapitzlist"/>
        <w:numPr>
          <w:ilvl w:val="0"/>
          <w:numId w:val="32"/>
        </w:numPr>
        <w:spacing w:after="0" w:line="240" w:lineRule="auto"/>
        <w:contextualSpacing w:val="0"/>
        <w:jc w:val="both"/>
        <w:rPr>
          <w:sz w:val="20"/>
          <w:szCs w:val="20"/>
        </w:rPr>
      </w:pPr>
      <w:r w:rsidRPr="00213C4D">
        <w:rPr>
          <w:sz w:val="20"/>
          <w:szCs w:val="20"/>
        </w:rPr>
        <w:lastRenderedPageBreak/>
        <w:t>zawartość zanieczyszczeń organicznych - nie dająca barwy ciemniejszej od wzorcowej</w:t>
      </w:r>
    </w:p>
    <w:p w:rsidR="00213C4D" w:rsidRPr="00213C4D" w:rsidRDefault="00213C4D" w:rsidP="00213C4D">
      <w:pPr>
        <w:pStyle w:val="Akapitzlist"/>
        <w:numPr>
          <w:ilvl w:val="0"/>
          <w:numId w:val="32"/>
        </w:numPr>
        <w:spacing w:after="0" w:line="240" w:lineRule="auto"/>
        <w:contextualSpacing w:val="0"/>
        <w:jc w:val="both"/>
        <w:rPr>
          <w:sz w:val="20"/>
          <w:szCs w:val="20"/>
        </w:rPr>
      </w:pPr>
      <w:r w:rsidRPr="00213C4D">
        <w:rPr>
          <w:sz w:val="20"/>
          <w:szCs w:val="20"/>
        </w:rPr>
        <w:t xml:space="preserve">reaktywność alkaliczna - nie wywołująca zwiększenia wymiarów liniowych ponad 0,1 %. </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Nie dopuszcza się grudek gliny. </w:t>
      </w:r>
    </w:p>
    <w:p w:rsidR="00213C4D" w:rsidRPr="00213C4D" w:rsidRDefault="00213C4D" w:rsidP="00213C4D">
      <w:pPr>
        <w:pStyle w:val="Akapitzlist"/>
        <w:spacing w:after="0" w:line="240" w:lineRule="auto"/>
        <w:ind w:left="567"/>
        <w:contextualSpacing w:val="0"/>
        <w:jc w:val="both"/>
        <w:rPr>
          <w:sz w:val="20"/>
          <w:szCs w:val="20"/>
        </w:rPr>
      </w:pP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Zawartość poszczególnych frakcji w stosie okruchowym piasku powinna wynosić:</w:t>
      </w:r>
    </w:p>
    <w:p w:rsidR="00213C4D" w:rsidRPr="00213C4D" w:rsidRDefault="00213C4D" w:rsidP="00213C4D">
      <w:pPr>
        <w:pStyle w:val="Akapitzlist"/>
        <w:numPr>
          <w:ilvl w:val="0"/>
          <w:numId w:val="33"/>
        </w:numPr>
        <w:spacing w:after="0" w:line="240" w:lineRule="auto"/>
        <w:contextualSpacing w:val="0"/>
        <w:jc w:val="both"/>
        <w:rPr>
          <w:sz w:val="20"/>
          <w:szCs w:val="20"/>
        </w:rPr>
      </w:pPr>
      <w:r w:rsidRPr="00213C4D">
        <w:rPr>
          <w:sz w:val="20"/>
          <w:szCs w:val="20"/>
        </w:rPr>
        <w:t xml:space="preserve">do </w:t>
      </w:r>
      <w:smartTag w:uri="urn:schemas-microsoft-com:office:smarttags" w:element="metricconverter">
        <w:smartTagPr>
          <w:attr w:name="ProductID" w:val="0,25 mm"/>
        </w:smartTagPr>
        <w:r w:rsidRPr="00213C4D">
          <w:rPr>
            <w:sz w:val="20"/>
            <w:szCs w:val="20"/>
          </w:rPr>
          <w:t>0,25 mm</w:t>
        </w:r>
      </w:smartTag>
      <w:r w:rsidRPr="00213C4D">
        <w:rPr>
          <w:sz w:val="20"/>
          <w:szCs w:val="20"/>
        </w:rPr>
        <w:t xml:space="preserve"> </w:t>
      </w:r>
      <w:r w:rsidRPr="00213C4D">
        <w:rPr>
          <w:sz w:val="20"/>
          <w:szCs w:val="20"/>
        </w:rPr>
        <w:tab/>
        <w:t>14-19 %</w:t>
      </w:r>
    </w:p>
    <w:p w:rsidR="00213C4D" w:rsidRPr="00213C4D" w:rsidRDefault="00213C4D" w:rsidP="00213C4D">
      <w:pPr>
        <w:pStyle w:val="Akapitzlist"/>
        <w:numPr>
          <w:ilvl w:val="0"/>
          <w:numId w:val="33"/>
        </w:numPr>
        <w:spacing w:after="0" w:line="240" w:lineRule="auto"/>
        <w:contextualSpacing w:val="0"/>
        <w:jc w:val="both"/>
        <w:rPr>
          <w:sz w:val="20"/>
          <w:szCs w:val="20"/>
        </w:rPr>
      </w:pPr>
      <w:r w:rsidRPr="00213C4D">
        <w:rPr>
          <w:sz w:val="20"/>
          <w:szCs w:val="20"/>
        </w:rPr>
        <w:t xml:space="preserve">do </w:t>
      </w:r>
      <w:smartTag w:uri="urn:schemas-microsoft-com:office:smarttags" w:element="metricconverter">
        <w:smartTagPr>
          <w:attr w:name="ProductID" w:val="0,5 mm"/>
        </w:smartTagPr>
        <w:r w:rsidRPr="00213C4D">
          <w:rPr>
            <w:sz w:val="20"/>
            <w:szCs w:val="20"/>
          </w:rPr>
          <w:t>0,5 mm</w:t>
        </w:r>
      </w:smartTag>
      <w:r w:rsidRPr="00213C4D">
        <w:rPr>
          <w:sz w:val="20"/>
          <w:szCs w:val="20"/>
        </w:rPr>
        <w:t xml:space="preserve"> </w:t>
      </w:r>
      <w:r w:rsidRPr="00213C4D">
        <w:rPr>
          <w:sz w:val="20"/>
          <w:szCs w:val="20"/>
        </w:rPr>
        <w:tab/>
        <w:t>33-48 %</w:t>
      </w:r>
    </w:p>
    <w:p w:rsidR="00213C4D" w:rsidRPr="00213C4D" w:rsidRDefault="00213C4D" w:rsidP="00213C4D">
      <w:pPr>
        <w:pStyle w:val="Akapitzlist"/>
        <w:numPr>
          <w:ilvl w:val="0"/>
          <w:numId w:val="33"/>
        </w:numPr>
        <w:spacing w:after="0" w:line="240" w:lineRule="auto"/>
        <w:contextualSpacing w:val="0"/>
        <w:jc w:val="both"/>
        <w:rPr>
          <w:sz w:val="20"/>
          <w:szCs w:val="20"/>
        </w:rPr>
      </w:pPr>
      <w:r w:rsidRPr="00213C4D">
        <w:rPr>
          <w:sz w:val="20"/>
          <w:szCs w:val="20"/>
        </w:rPr>
        <w:t xml:space="preserve">do </w:t>
      </w:r>
      <w:smartTag w:uri="urn:schemas-microsoft-com:office:smarttags" w:element="metricconverter">
        <w:smartTagPr>
          <w:attr w:name="ProductID" w:val="1 mm"/>
        </w:smartTagPr>
        <w:r w:rsidRPr="00213C4D">
          <w:rPr>
            <w:sz w:val="20"/>
            <w:szCs w:val="20"/>
          </w:rPr>
          <w:t>1 mm</w:t>
        </w:r>
      </w:smartTag>
      <w:r w:rsidRPr="00213C4D">
        <w:rPr>
          <w:sz w:val="20"/>
          <w:szCs w:val="20"/>
        </w:rPr>
        <w:t xml:space="preserve"> </w:t>
      </w:r>
      <w:r w:rsidRPr="00213C4D">
        <w:rPr>
          <w:sz w:val="20"/>
          <w:szCs w:val="20"/>
        </w:rPr>
        <w:tab/>
      </w:r>
      <w:r w:rsidRPr="00213C4D">
        <w:rPr>
          <w:sz w:val="20"/>
          <w:szCs w:val="20"/>
        </w:rPr>
        <w:tab/>
        <w:t>57-76 %</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Jednocześnie winny być spełnione wymagania dotyczące uziarnienia kruszywa. </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Wykonawca jest zobowiązany do oceny jakości kruszywa dostarczanego przez producenta i jego zgodności z wymogami Specyfikacji Technicznej oraz obowiązującymi normami. </w:t>
      </w:r>
    </w:p>
    <w:p w:rsidR="00213C4D" w:rsidRDefault="00213C4D" w:rsidP="00213C4D">
      <w:pPr>
        <w:pStyle w:val="Akapitzlist"/>
        <w:spacing w:after="0" w:line="240" w:lineRule="auto"/>
        <w:ind w:left="567"/>
        <w:contextualSpacing w:val="0"/>
        <w:jc w:val="both"/>
        <w:rPr>
          <w:b/>
          <w:sz w:val="20"/>
          <w:szCs w:val="20"/>
        </w:rPr>
      </w:pPr>
    </w:p>
    <w:p w:rsidR="00213C4D" w:rsidRDefault="00213C4D" w:rsidP="00213C4D">
      <w:pPr>
        <w:pStyle w:val="Akapitzlist"/>
        <w:numPr>
          <w:ilvl w:val="2"/>
          <w:numId w:val="1"/>
        </w:numPr>
        <w:spacing w:after="0" w:line="240" w:lineRule="auto"/>
        <w:ind w:left="567" w:hanging="567"/>
        <w:contextualSpacing w:val="0"/>
        <w:jc w:val="both"/>
        <w:rPr>
          <w:b/>
          <w:sz w:val="20"/>
          <w:szCs w:val="20"/>
        </w:rPr>
      </w:pPr>
      <w:r>
        <w:rPr>
          <w:b/>
          <w:sz w:val="20"/>
          <w:szCs w:val="20"/>
        </w:rPr>
        <w:t>Woda do celów budowlanych</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Jako wodę zarobową można stosować każdą wodę zdatną do picia oraz wodę z rzek, jezior i innych miejsc pod warunkiem, że odpowiada ona określonym wymaganiom podanym poniżej (zgodnie z PN-B-32250):</w:t>
      </w:r>
    </w:p>
    <w:p w:rsidR="00213C4D" w:rsidRPr="00213C4D" w:rsidRDefault="00213C4D" w:rsidP="00213C4D">
      <w:pPr>
        <w:pStyle w:val="Akapitzlist"/>
        <w:numPr>
          <w:ilvl w:val="0"/>
          <w:numId w:val="34"/>
        </w:numPr>
        <w:spacing w:after="0" w:line="240" w:lineRule="auto"/>
        <w:contextualSpacing w:val="0"/>
        <w:jc w:val="both"/>
        <w:rPr>
          <w:sz w:val="20"/>
          <w:szCs w:val="20"/>
        </w:rPr>
      </w:pPr>
      <w:r w:rsidRPr="00213C4D">
        <w:rPr>
          <w:sz w:val="20"/>
          <w:szCs w:val="20"/>
        </w:rPr>
        <w:t xml:space="preserve">barwa wody winna odpowiadać barwie wody wodociągowej </w:t>
      </w:r>
    </w:p>
    <w:p w:rsidR="00213C4D" w:rsidRPr="00213C4D" w:rsidRDefault="00213C4D" w:rsidP="00213C4D">
      <w:pPr>
        <w:pStyle w:val="Akapitzlist"/>
        <w:numPr>
          <w:ilvl w:val="0"/>
          <w:numId w:val="34"/>
        </w:numPr>
        <w:spacing w:after="0" w:line="240" w:lineRule="auto"/>
        <w:contextualSpacing w:val="0"/>
        <w:jc w:val="both"/>
        <w:rPr>
          <w:sz w:val="20"/>
          <w:szCs w:val="20"/>
        </w:rPr>
      </w:pPr>
      <w:r w:rsidRPr="00213C4D">
        <w:rPr>
          <w:sz w:val="20"/>
          <w:szCs w:val="20"/>
        </w:rPr>
        <w:t xml:space="preserve">woda nie powinna wydzielać zapachu gnilnego </w:t>
      </w:r>
    </w:p>
    <w:p w:rsidR="00213C4D" w:rsidRPr="00213C4D" w:rsidRDefault="00213C4D" w:rsidP="00213C4D">
      <w:pPr>
        <w:pStyle w:val="Akapitzlist"/>
        <w:numPr>
          <w:ilvl w:val="0"/>
          <w:numId w:val="34"/>
        </w:numPr>
        <w:spacing w:after="0" w:line="240" w:lineRule="auto"/>
        <w:contextualSpacing w:val="0"/>
        <w:jc w:val="both"/>
        <w:rPr>
          <w:sz w:val="20"/>
          <w:szCs w:val="20"/>
        </w:rPr>
      </w:pPr>
      <w:r w:rsidRPr="00213C4D">
        <w:rPr>
          <w:sz w:val="20"/>
          <w:szCs w:val="20"/>
        </w:rPr>
        <w:t xml:space="preserve">woda nie powinna zawierać zawiesiny np. grudek, kłaczków </w:t>
      </w:r>
    </w:p>
    <w:p w:rsidR="00213C4D" w:rsidRPr="00213C4D" w:rsidRDefault="00213C4D" w:rsidP="00213C4D">
      <w:pPr>
        <w:pStyle w:val="Akapitzlist"/>
        <w:numPr>
          <w:ilvl w:val="0"/>
          <w:numId w:val="34"/>
        </w:numPr>
        <w:spacing w:after="0" w:line="240" w:lineRule="auto"/>
        <w:contextualSpacing w:val="0"/>
        <w:jc w:val="both"/>
        <w:rPr>
          <w:sz w:val="20"/>
          <w:szCs w:val="20"/>
        </w:rPr>
      </w:pPr>
      <w:proofErr w:type="spellStart"/>
      <w:r w:rsidRPr="00213C4D">
        <w:rPr>
          <w:sz w:val="20"/>
          <w:szCs w:val="20"/>
        </w:rPr>
        <w:t>pH</w:t>
      </w:r>
      <w:proofErr w:type="spellEnd"/>
      <w:r w:rsidRPr="00213C4D">
        <w:rPr>
          <w:sz w:val="20"/>
          <w:szCs w:val="20"/>
        </w:rPr>
        <w:t xml:space="preserve"> nie mniej niż 4 </w:t>
      </w:r>
    </w:p>
    <w:p w:rsidR="00213C4D" w:rsidRPr="00213C4D" w:rsidRDefault="00213C4D" w:rsidP="00213C4D">
      <w:pPr>
        <w:pStyle w:val="Akapitzlist"/>
        <w:numPr>
          <w:ilvl w:val="0"/>
          <w:numId w:val="34"/>
        </w:numPr>
        <w:spacing w:after="0" w:line="240" w:lineRule="auto"/>
        <w:contextualSpacing w:val="0"/>
        <w:jc w:val="both"/>
        <w:rPr>
          <w:sz w:val="20"/>
          <w:szCs w:val="20"/>
        </w:rPr>
      </w:pPr>
      <w:r w:rsidRPr="00213C4D">
        <w:rPr>
          <w:sz w:val="20"/>
          <w:szCs w:val="20"/>
        </w:rPr>
        <w:t xml:space="preserve">zawartość siarkowodorów, nie więcej niż 20 (mg/l) (wg PN-C-04566/02) </w:t>
      </w:r>
    </w:p>
    <w:p w:rsidR="00213C4D" w:rsidRPr="00213C4D" w:rsidRDefault="00213C4D" w:rsidP="00213C4D">
      <w:pPr>
        <w:pStyle w:val="Akapitzlist"/>
        <w:numPr>
          <w:ilvl w:val="0"/>
          <w:numId w:val="34"/>
        </w:numPr>
        <w:spacing w:after="0" w:line="240" w:lineRule="auto"/>
        <w:contextualSpacing w:val="0"/>
        <w:jc w:val="both"/>
        <w:rPr>
          <w:sz w:val="20"/>
          <w:szCs w:val="20"/>
        </w:rPr>
      </w:pPr>
      <w:r w:rsidRPr="00213C4D">
        <w:rPr>
          <w:sz w:val="20"/>
          <w:szCs w:val="20"/>
        </w:rPr>
        <w:t xml:space="preserve">zawartość cukrów nie więcej niż 500 (mg/l) (wg PN-C-04628/02) </w:t>
      </w:r>
    </w:p>
    <w:p w:rsidR="00213C4D" w:rsidRPr="00213C4D" w:rsidRDefault="00213C4D" w:rsidP="00213C4D">
      <w:pPr>
        <w:pStyle w:val="Akapitzlist"/>
        <w:numPr>
          <w:ilvl w:val="0"/>
          <w:numId w:val="34"/>
        </w:numPr>
        <w:spacing w:after="0" w:line="240" w:lineRule="auto"/>
        <w:contextualSpacing w:val="0"/>
        <w:jc w:val="both"/>
        <w:rPr>
          <w:sz w:val="20"/>
          <w:szCs w:val="20"/>
        </w:rPr>
      </w:pPr>
      <w:r w:rsidRPr="00213C4D">
        <w:rPr>
          <w:sz w:val="20"/>
          <w:szCs w:val="20"/>
        </w:rPr>
        <w:t>zawartość chlorków, nie więcej niż 400 (mg/l) (wg PN-C-046600/00)</w:t>
      </w:r>
    </w:p>
    <w:p w:rsidR="00213C4D" w:rsidRPr="00213C4D" w:rsidRDefault="00213C4D" w:rsidP="00213C4D">
      <w:pPr>
        <w:pStyle w:val="Akapitzlist"/>
        <w:numPr>
          <w:ilvl w:val="0"/>
          <w:numId w:val="34"/>
        </w:numPr>
        <w:spacing w:after="0" w:line="240" w:lineRule="auto"/>
        <w:contextualSpacing w:val="0"/>
        <w:jc w:val="both"/>
        <w:rPr>
          <w:sz w:val="20"/>
          <w:szCs w:val="20"/>
        </w:rPr>
      </w:pPr>
      <w:r w:rsidRPr="00213C4D">
        <w:rPr>
          <w:sz w:val="20"/>
          <w:szCs w:val="20"/>
        </w:rPr>
        <w:t>twardość ogólna nie więcej niż 10 (</w:t>
      </w:r>
      <w:proofErr w:type="spellStart"/>
      <w:r w:rsidRPr="00213C4D">
        <w:rPr>
          <w:sz w:val="20"/>
          <w:szCs w:val="20"/>
        </w:rPr>
        <w:t>mval</w:t>
      </w:r>
      <w:proofErr w:type="spellEnd"/>
      <w:r w:rsidRPr="00213C4D">
        <w:rPr>
          <w:sz w:val="20"/>
          <w:szCs w:val="20"/>
        </w:rPr>
        <w:t xml:space="preserve">/l) (wg PN-C-04554/02) </w:t>
      </w:r>
    </w:p>
    <w:p w:rsidR="00213C4D" w:rsidRPr="00213C4D" w:rsidRDefault="00213C4D" w:rsidP="00213C4D">
      <w:pPr>
        <w:pStyle w:val="Akapitzlist"/>
        <w:numPr>
          <w:ilvl w:val="0"/>
          <w:numId w:val="34"/>
        </w:numPr>
        <w:spacing w:after="0" w:line="240" w:lineRule="auto"/>
        <w:contextualSpacing w:val="0"/>
        <w:jc w:val="both"/>
        <w:rPr>
          <w:sz w:val="20"/>
          <w:szCs w:val="20"/>
        </w:rPr>
      </w:pPr>
      <w:r w:rsidRPr="00213C4D">
        <w:rPr>
          <w:sz w:val="20"/>
          <w:szCs w:val="20"/>
        </w:rPr>
        <w:t>sucha pozostałość, nie więcej niż 1000 (mg/l) (wg PN-C-04541).</w:t>
      </w:r>
    </w:p>
    <w:p w:rsidR="00213C4D" w:rsidRPr="00213C4D" w:rsidRDefault="00213C4D" w:rsidP="00213C4D">
      <w:pPr>
        <w:pStyle w:val="Akapitzlist"/>
        <w:spacing w:after="0" w:line="240" w:lineRule="auto"/>
        <w:ind w:left="567"/>
        <w:contextualSpacing w:val="0"/>
        <w:jc w:val="both"/>
        <w:rPr>
          <w:sz w:val="20"/>
          <w:szCs w:val="20"/>
        </w:rPr>
      </w:pP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Obniżenie wytrzymałości zapraw na zginanie lub ściskanie, nie mniej niż 10 % (wg PN-B-32250).</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Woda spełniająca </w:t>
      </w:r>
      <w:proofErr w:type="spellStart"/>
      <w:r w:rsidRPr="00213C4D">
        <w:rPr>
          <w:sz w:val="20"/>
          <w:szCs w:val="20"/>
        </w:rPr>
        <w:t>ww</w:t>
      </w:r>
      <w:proofErr w:type="spellEnd"/>
      <w:r w:rsidRPr="00213C4D">
        <w:rPr>
          <w:sz w:val="20"/>
          <w:szCs w:val="20"/>
        </w:rPr>
        <w:t xml:space="preserve"> warunki nadaje się również do pielęgnacyjnego zwilżania elementów betonowych oraz do pielęgnacji twardniejącego betonu. </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Nie należy stosować do betonów: </w:t>
      </w:r>
    </w:p>
    <w:p w:rsidR="00213C4D" w:rsidRPr="00213C4D" w:rsidRDefault="00213C4D" w:rsidP="00213C4D">
      <w:pPr>
        <w:pStyle w:val="Akapitzlist"/>
        <w:numPr>
          <w:ilvl w:val="0"/>
          <w:numId w:val="35"/>
        </w:numPr>
        <w:spacing w:after="0" w:line="240" w:lineRule="auto"/>
        <w:contextualSpacing w:val="0"/>
        <w:jc w:val="both"/>
        <w:rPr>
          <w:sz w:val="20"/>
          <w:szCs w:val="20"/>
        </w:rPr>
      </w:pPr>
      <w:r w:rsidRPr="00213C4D">
        <w:rPr>
          <w:sz w:val="20"/>
          <w:szCs w:val="20"/>
        </w:rPr>
        <w:t>wód z rzek w pobliżu odpływów ścieków fabrycznych</w:t>
      </w:r>
    </w:p>
    <w:p w:rsidR="00213C4D" w:rsidRPr="00213C4D" w:rsidRDefault="00213C4D" w:rsidP="00213C4D">
      <w:pPr>
        <w:pStyle w:val="Akapitzlist"/>
        <w:numPr>
          <w:ilvl w:val="0"/>
          <w:numId w:val="35"/>
        </w:numPr>
        <w:spacing w:after="0" w:line="240" w:lineRule="auto"/>
        <w:contextualSpacing w:val="0"/>
        <w:jc w:val="both"/>
        <w:rPr>
          <w:sz w:val="20"/>
          <w:szCs w:val="20"/>
        </w:rPr>
      </w:pPr>
      <w:r w:rsidRPr="00213C4D">
        <w:rPr>
          <w:sz w:val="20"/>
          <w:szCs w:val="20"/>
        </w:rPr>
        <w:t xml:space="preserve">wód bagiennych (w przypadku zanieczyszczenia ich kwasami organicznymi i tłuszczami roślinnymi) </w:t>
      </w:r>
    </w:p>
    <w:p w:rsidR="00213C4D" w:rsidRPr="00213C4D" w:rsidRDefault="00213C4D" w:rsidP="00213C4D">
      <w:pPr>
        <w:pStyle w:val="Akapitzlist"/>
        <w:numPr>
          <w:ilvl w:val="0"/>
          <w:numId w:val="35"/>
        </w:numPr>
        <w:spacing w:after="0" w:line="240" w:lineRule="auto"/>
        <w:contextualSpacing w:val="0"/>
        <w:jc w:val="both"/>
        <w:rPr>
          <w:sz w:val="20"/>
          <w:szCs w:val="20"/>
        </w:rPr>
      </w:pPr>
      <w:r w:rsidRPr="00213C4D">
        <w:rPr>
          <w:sz w:val="20"/>
          <w:szCs w:val="20"/>
        </w:rPr>
        <w:t xml:space="preserve">wód morskich oraz innych zawierających glony i muł </w:t>
      </w:r>
    </w:p>
    <w:p w:rsidR="00213C4D" w:rsidRPr="00213C4D" w:rsidRDefault="00213C4D" w:rsidP="00213C4D">
      <w:pPr>
        <w:pStyle w:val="Akapitzlist"/>
        <w:numPr>
          <w:ilvl w:val="0"/>
          <w:numId w:val="35"/>
        </w:numPr>
        <w:spacing w:after="0" w:line="240" w:lineRule="auto"/>
        <w:contextualSpacing w:val="0"/>
        <w:jc w:val="both"/>
        <w:rPr>
          <w:sz w:val="20"/>
          <w:szCs w:val="20"/>
        </w:rPr>
      </w:pPr>
      <w:r w:rsidRPr="00213C4D">
        <w:rPr>
          <w:sz w:val="20"/>
          <w:szCs w:val="20"/>
        </w:rPr>
        <w:t>wód wydzielających zapachy.</w:t>
      </w:r>
    </w:p>
    <w:p w:rsidR="00213C4D" w:rsidRDefault="00213C4D" w:rsidP="00213C4D">
      <w:pPr>
        <w:pStyle w:val="Akapitzlist"/>
        <w:spacing w:after="0" w:line="240" w:lineRule="auto"/>
        <w:ind w:left="567"/>
        <w:contextualSpacing w:val="0"/>
        <w:jc w:val="both"/>
        <w:rPr>
          <w:b/>
          <w:sz w:val="20"/>
          <w:szCs w:val="20"/>
        </w:rPr>
      </w:pPr>
    </w:p>
    <w:p w:rsidR="00213C4D" w:rsidRDefault="00213C4D" w:rsidP="00213C4D">
      <w:pPr>
        <w:pStyle w:val="Akapitzlist"/>
        <w:numPr>
          <w:ilvl w:val="2"/>
          <w:numId w:val="1"/>
        </w:numPr>
        <w:spacing w:after="0" w:line="240" w:lineRule="auto"/>
        <w:ind w:left="567" w:hanging="567"/>
        <w:contextualSpacing w:val="0"/>
        <w:jc w:val="both"/>
        <w:rPr>
          <w:b/>
          <w:sz w:val="20"/>
          <w:szCs w:val="20"/>
        </w:rPr>
      </w:pPr>
      <w:r>
        <w:rPr>
          <w:b/>
          <w:sz w:val="20"/>
          <w:szCs w:val="20"/>
        </w:rPr>
        <w:t>Domieszki do betonów</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Rodzaje, ilości i sposoby stosowania dodatków mineralnych oraz domieszek chemicznych, modyfikujących/ polepszających właściwości mieszanek betonowych i betonu winny być konsultowane i akceptowane przez projektanta. </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Wszystkie stosowane domieszki winny posiadać atesty producenta i świadectwa dopuszczenie do stosowania wydane przez upoważnioną placówkę oraz spełniać wymagania PN-EN-934/2; PN-EN-934/6. </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Zaleca się stosowanie domieszek chemicznych do betonu zgodnych z PN-B-23010.</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Zaleca się stosowanie do mieszanek betonowych domieszek chemicznych o działaniu:</w:t>
      </w:r>
    </w:p>
    <w:p w:rsidR="00213C4D" w:rsidRPr="00213C4D" w:rsidRDefault="00213C4D" w:rsidP="00213C4D">
      <w:pPr>
        <w:pStyle w:val="Akapitzlist"/>
        <w:numPr>
          <w:ilvl w:val="0"/>
          <w:numId w:val="36"/>
        </w:numPr>
        <w:spacing w:after="0" w:line="240" w:lineRule="auto"/>
        <w:contextualSpacing w:val="0"/>
        <w:jc w:val="both"/>
        <w:rPr>
          <w:sz w:val="20"/>
          <w:szCs w:val="20"/>
        </w:rPr>
      </w:pPr>
      <w:r w:rsidRPr="00213C4D">
        <w:rPr>
          <w:sz w:val="20"/>
          <w:szCs w:val="20"/>
        </w:rPr>
        <w:t>napowietrzającym,</w:t>
      </w:r>
    </w:p>
    <w:p w:rsidR="00213C4D" w:rsidRPr="00213C4D" w:rsidRDefault="00213C4D" w:rsidP="00213C4D">
      <w:pPr>
        <w:pStyle w:val="Akapitzlist"/>
        <w:numPr>
          <w:ilvl w:val="0"/>
          <w:numId w:val="36"/>
        </w:numPr>
        <w:spacing w:after="0" w:line="240" w:lineRule="auto"/>
        <w:contextualSpacing w:val="0"/>
        <w:jc w:val="both"/>
        <w:rPr>
          <w:sz w:val="20"/>
          <w:szCs w:val="20"/>
        </w:rPr>
      </w:pPr>
      <w:r w:rsidRPr="00213C4D">
        <w:rPr>
          <w:sz w:val="20"/>
          <w:szCs w:val="20"/>
        </w:rPr>
        <w:t>uplastyczniającym,</w:t>
      </w:r>
    </w:p>
    <w:p w:rsidR="00213C4D" w:rsidRPr="00213C4D" w:rsidRDefault="00213C4D" w:rsidP="00213C4D">
      <w:pPr>
        <w:pStyle w:val="Akapitzlist"/>
        <w:numPr>
          <w:ilvl w:val="0"/>
          <w:numId w:val="36"/>
        </w:numPr>
        <w:spacing w:after="0" w:line="240" w:lineRule="auto"/>
        <w:contextualSpacing w:val="0"/>
        <w:jc w:val="both"/>
        <w:rPr>
          <w:sz w:val="20"/>
          <w:szCs w:val="20"/>
        </w:rPr>
      </w:pPr>
      <w:r w:rsidRPr="00213C4D">
        <w:rPr>
          <w:sz w:val="20"/>
          <w:szCs w:val="20"/>
        </w:rPr>
        <w:t>przyśpieszającym lub opóźniającym wiązanie.</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Dopuszcza się stosowanie domieszek kompleksowych:</w:t>
      </w:r>
    </w:p>
    <w:p w:rsidR="00213C4D" w:rsidRPr="00213C4D" w:rsidRDefault="00213C4D" w:rsidP="00213C4D">
      <w:pPr>
        <w:pStyle w:val="Akapitzlist"/>
        <w:numPr>
          <w:ilvl w:val="0"/>
          <w:numId w:val="37"/>
        </w:numPr>
        <w:spacing w:after="0" w:line="240" w:lineRule="auto"/>
        <w:contextualSpacing w:val="0"/>
        <w:jc w:val="both"/>
        <w:rPr>
          <w:sz w:val="20"/>
          <w:szCs w:val="20"/>
        </w:rPr>
      </w:pPr>
      <w:r w:rsidRPr="00213C4D">
        <w:rPr>
          <w:sz w:val="20"/>
          <w:szCs w:val="20"/>
        </w:rPr>
        <w:t>napowietrzająco - uplastyczniających,</w:t>
      </w:r>
    </w:p>
    <w:p w:rsidR="00213C4D" w:rsidRPr="00213C4D" w:rsidRDefault="00213C4D" w:rsidP="00213C4D">
      <w:pPr>
        <w:pStyle w:val="Akapitzlist"/>
        <w:numPr>
          <w:ilvl w:val="0"/>
          <w:numId w:val="37"/>
        </w:numPr>
        <w:spacing w:after="0" w:line="240" w:lineRule="auto"/>
        <w:contextualSpacing w:val="0"/>
        <w:jc w:val="both"/>
        <w:rPr>
          <w:sz w:val="20"/>
          <w:szCs w:val="20"/>
        </w:rPr>
      </w:pPr>
      <w:r w:rsidRPr="00213C4D">
        <w:rPr>
          <w:sz w:val="20"/>
          <w:szCs w:val="20"/>
        </w:rPr>
        <w:t>przyśpieszająco-uplastyczniających.</w:t>
      </w:r>
    </w:p>
    <w:p w:rsidR="00213C4D" w:rsidRPr="00213C4D" w:rsidRDefault="00213C4D" w:rsidP="00CE4A69">
      <w:pPr>
        <w:pStyle w:val="Akapitzlist"/>
        <w:spacing w:after="0" w:line="240" w:lineRule="auto"/>
        <w:ind w:left="567"/>
        <w:contextualSpacing w:val="0"/>
        <w:jc w:val="both"/>
        <w:rPr>
          <w:sz w:val="20"/>
          <w:szCs w:val="20"/>
        </w:rPr>
      </w:pPr>
      <w:r w:rsidRPr="00213C4D">
        <w:rPr>
          <w:sz w:val="20"/>
          <w:szCs w:val="20"/>
        </w:rPr>
        <w:t xml:space="preserve">Domieszki do betonów muszą mieć aprobaty, wydane przez Instytut Techniki Budowlanej </w:t>
      </w:r>
      <w:r w:rsidR="00CE4A69">
        <w:rPr>
          <w:sz w:val="20"/>
          <w:szCs w:val="20"/>
        </w:rPr>
        <w:t>.</w:t>
      </w:r>
    </w:p>
    <w:p w:rsidR="00213C4D" w:rsidRDefault="00213C4D" w:rsidP="00213C4D">
      <w:pPr>
        <w:pStyle w:val="Akapitzlist"/>
        <w:spacing w:after="0" w:line="240" w:lineRule="auto"/>
        <w:ind w:left="567"/>
        <w:contextualSpacing w:val="0"/>
        <w:jc w:val="both"/>
        <w:rPr>
          <w:b/>
          <w:sz w:val="20"/>
          <w:szCs w:val="20"/>
        </w:rPr>
      </w:pPr>
    </w:p>
    <w:p w:rsidR="00213C4D" w:rsidRDefault="00213C4D" w:rsidP="00213C4D">
      <w:pPr>
        <w:pStyle w:val="Akapitzlist"/>
        <w:numPr>
          <w:ilvl w:val="1"/>
          <w:numId w:val="1"/>
        </w:numPr>
        <w:spacing w:after="0" w:line="240" w:lineRule="auto"/>
        <w:ind w:left="426" w:hanging="426"/>
        <w:contextualSpacing w:val="0"/>
        <w:jc w:val="both"/>
        <w:rPr>
          <w:b/>
          <w:sz w:val="20"/>
          <w:szCs w:val="20"/>
        </w:rPr>
      </w:pPr>
      <w:r>
        <w:rPr>
          <w:b/>
          <w:sz w:val="20"/>
          <w:szCs w:val="20"/>
        </w:rPr>
        <w:t>Beton</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Beton do konstrukcji musi spełniać następujące wymagania:</w:t>
      </w:r>
    </w:p>
    <w:p w:rsidR="00213C4D" w:rsidRPr="00213C4D" w:rsidRDefault="00213C4D" w:rsidP="00213C4D">
      <w:pPr>
        <w:pStyle w:val="Akapitzlist"/>
        <w:numPr>
          <w:ilvl w:val="0"/>
          <w:numId w:val="38"/>
        </w:numPr>
        <w:spacing w:after="0" w:line="240" w:lineRule="auto"/>
        <w:contextualSpacing w:val="0"/>
        <w:jc w:val="both"/>
        <w:rPr>
          <w:sz w:val="20"/>
          <w:szCs w:val="20"/>
        </w:rPr>
      </w:pPr>
      <w:r w:rsidRPr="00213C4D">
        <w:rPr>
          <w:sz w:val="20"/>
          <w:szCs w:val="20"/>
        </w:rPr>
        <w:t>nasiąkliwość – do 5%; badanie wg normy PN-EN 206-1:2003,</w:t>
      </w:r>
    </w:p>
    <w:p w:rsidR="00213C4D" w:rsidRPr="00213C4D" w:rsidRDefault="00213C4D" w:rsidP="00213C4D">
      <w:pPr>
        <w:pStyle w:val="Akapitzlist"/>
        <w:numPr>
          <w:ilvl w:val="0"/>
          <w:numId w:val="38"/>
        </w:numPr>
        <w:spacing w:after="0" w:line="240" w:lineRule="auto"/>
        <w:contextualSpacing w:val="0"/>
        <w:jc w:val="both"/>
        <w:rPr>
          <w:sz w:val="20"/>
          <w:szCs w:val="20"/>
        </w:rPr>
      </w:pPr>
      <w:r w:rsidRPr="00213C4D">
        <w:rPr>
          <w:sz w:val="20"/>
          <w:szCs w:val="20"/>
        </w:rPr>
        <w:lastRenderedPageBreak/>
        <w:t>mrozoodporność – ubytek masy nie większy od 5%, spadek wytrzymałości na ściskanie nie większy niż 20% po 150 cyklach zamrażania i odmrażania (F150); badanie wg normy PN-EN 206-1:2003,</w:t>
      </w:r>
    </w:p>
    <w:p w:rsidR="00213C4D" w:rsidRPr="00213C4D" w:rsidRDefault="00213C4D" w:rsidP="00213C4D">
      <w:pPr>
        <w:pStyle w:val="Akapitzlist"/>
        <w:numPr>
          <w:ilvl w:val="0"/>
          <w:numId w:val="38"/>
        </w:numPr>
        <w:spacing w:after="0" w:line="240" w:lineRule="auto"/>
        <w:contextualSpacing w:val="0"/>
        <w:jc w:val="both"/>
        <w:rPr>
          <w:sz w:val="20"/>
          <w:szCs w:val="20"/>
        </w:rPr>
      </w:pPr>
      <w:r w:rsidRPr="00213C4D">
        <w:rPr>
          <w:sz w:val="20"/>
          <w:szCs w:val="20"/>
        </w:rPr>
        <w:t>wodoszczelność – większa od 0,8MPa (W8),</w:t>
      </w:r>
    </w:p>
    <w:p w:rsidR="00213C4D" w:rsidRPr="00213C4D" w:rsidRDefault="00213C4D" w:rsidP="00213C4D">
      <w:pPr>
        <w:pStyle w:val="Akapitzlist"/>
        <w:numPr>
          <w:ilvl w:val="0"/>
          <w:numId w:val="38"/>
        </w:numPr>
        <w:spacing w:after="0" w:line="240" w:lineRule="auto"/>
        <w:contextualSpacing w:val="0"/>
        <w:jc w:val="both"/>
        <w:rPr>
          <w:sz w:val="20"/>
          <w:szCs w:val="20"/>
        </w:rPr>
      </w:pPr>
      <w:r w:rsidRPr="00213C4D">
        <w:rPr>
          <w:sz w:val="20"/>
          <w:szCs w:val="20"/>
        </w:rPr>
        <w:t>wskaźnik wodno-cementowy (w/c) – ma być mniejszy od 0,5.</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Skład mieszanki betonowej powinien być ustalony zgodnie z normą PN-EN 206-1:2003 tak, aby przy najmniejszej ilości wody zapewnić szczelne ułożenie mieszanki w wyniku zagęszczania przez wibrowanie. Skład mieszanki betonowej ustala laboratorium wytwórni betonów i wymaga on zatwierdzenia przez Inspektora nadzoru.</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Stosunek poszczególnych frakcji kruszywa grubego ustalany doświadczalnie powinien odpowiadać najmniejszej jamistości.</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Zawartość piasku w stosie okruchowym powinna być jak najmniejsza i jednocześnie zapewniać niezbędną urabialność przy zagęszczeniu przez wibrowanie oraz nie powinna być większa niż 42% przy kruszywie grubym do </w:t>
      </w:r>
      <w:smartTag w:uri="urn:schemas-microsoft-com:office:smarttags" w:element="metricconverter">
        <w:smartTagPr>
          <w:attr w:name="ProductID" w:val="16 mm"/>
        </w:smartTagPr>
        <w:r w:rsidRPr="00213C4D">
          <w:rPr>
            <w:sz w:val="20"/>
            <w:szCs w:val="20"/>
          </w:rPr>
          <w:t>16 mm</w:t>
        </w:r>
      </w:smartTag>
      <w:r w:rsidRPr="00213C4D">
        <w:rPr>
          <w:sz w:val="20"/>
          <w:szCs w:val="20"/>
        </w:rPr>
        <w:t>.</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Optymalną zawartość piasku w mieszance betonowej ustala się następująco:</w:t>
      </w:r>
    </w:p>
    <w:p w:rsidR="00213C4D" w:rsidRPr="00213C4D" w:rsidRDefault="00213C4D" w:rsidP="00213C4D">
      <w:pPr>
        <w:pStyle w:val="Akapitzlist"/>
        <w:numPr>
          <w:ilvl w:val="0"/>
          <w:numId w:val="39"/>
        </w:numPr>
        <w:spacing w:after="0" w:line="240" w:lineRule="auto"/>
        <w:contextualSpacing w:val="0"/>
        <w:jc w:val="both"/>
        <w:rPr>
          <w:sz w:val="20"/>
          <w:szCs w:val="20"/>
        </w:rPr>
      </w:pPr>
      <w:r w:rsidRPr="00213C4D">
        <w:rPr>
          <w:sz w:val="20"/>
          <w:szCs w:val="20"/>
        </w:rPr>
        <w:t>z ustalonym składem kruszywa grubego wykonuje się kilka (3÷5) mieszanek betonowych o ustalonym teoretycznie stosunku w/c i o wymaganej konsystencji zawierających różną, ale nie większą od dopuszczalnej, ilość piasku,</w:t>
      </w:r>
    </w:p>
    <w:p w:rsidR="00213C4D" w:rsidRPr="00213C4D" w:rsidRDefault="00213C4D" w:rsidP="00213C4D">
      <w:pPr>
        <w:pStyle w:val="Akapitzlist"/>
        <w:numPr>
          <w:ilvl w:val="0"/>
          <w:numId w:val="39"/>
        </w:numPr>
        <w:spacing w:after="0" w:line="240" w:lineRule="auto"/>
        <w:contextualSpacing w:val="0"/>
        <w:jc w:val="both"/>
        <w:rPr>
          <w:sz w:val="20"/>
          <w:szCs w:val="20"/>
        </w:rPr>
      </w:pPr>
      <w:r w:rsidRPr="00213C4D">
        <w:rPr>
          <w:sz w:val="20"/>
          <w:szCs w:val="20"/>
        </w:rPr>
        <w:t>za optymalną ilość piasku przyjmuje się taką, przy której mieszanka betonowa zagęszczona przez wibrowanie charakteryzuje się największą masą objętościową.</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Wartość parametru A do wzoru </w:t>
      </w:r>
      <w:proofErr w:type="spellStart"/>
      <w:r w:rsidRPr="00213C4D">
        <w:rPr>
          <w:sz w:val="20"/>
          <w:szCs w:val="20"/>
        </w:rPr>
        <w:t>Bolomey’a</w:t>
      </w:r>
      <w:proofErr w:type="spellEnd"/>
      <w:r w:rsidRPr="00213C4D">
        <w:rPr>
          <w:sz w:val="20"/>
          <w:szCs w:val="20"/>
        </w:rPr>
        <w:t xml:space="preserve"> stosowanego do wyznaczenia wskaźnika w/c charakteryzującego mieszankę betonową należy określić doświadczalnie. Współczynnik ten wyznacza się na podstawie uzyskanych wytrzymałości betonu z mieszanek o różnych wartościach w/c (mniejszych i większych od wartości przewidywanej teoretycznie) wykonanych ze stosowanych materiałów. Dla teoretycznego ustalenia wartości wskaźnika w/c w mieszance można skorzystać z wartości parametru A podawanego w literaturze fachowej.</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Maksymalne ilości cementu – 400 kg/m3 – dla betonu klasy B-30,</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Przy projektowaniu składu mieszanki betonowej zagęszczanej przez wibrowanie i dojrzewającej w warunkach naturalnych (średnia temperatura dobowa nie niższa niż </w:t>
      </w:r>
      <w:smartTag w:uri="urn:schemas-microsoft-com:office:smarttags" w:element="metricconverter">
        <w:smartTagPr>
          <w:attr w:name="ProductID" w:val="10 st"/>
        </w:smartTagPr>
        <w:r w:rsidRPr="00213C4D">
          <w:rPr>
            <w:sz w:val="20"/>
            <w:szCs w:val="20"/>
          </w:rPr>
          <w:t>10 st</w:t>
        </w:r>
      </w:smartTag>
      <w:r w:rsidRPr="00213C4D">
        <w:rPr>
          <w:sz w:val="20"/>
          <w:szCs w:val="20"/>
        </w:rPr>
        <w:t>. C), średnią wymaganą wytrzymałość na ściskanie należy określić jako równą 1,3 Rb G.</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Zawartość powietrza w mieszance betonowej badana metodą ciśnieniową wg normy PN-EN 206-1:2003 nie powinna przekraczać:</w:t>
      </w:r>
    </w:p>
    <w:p w:rsidR="00213C4D" w:rsidRPr="00213C4D" w:rsidRDefault="00213C4D" w:rsidP="00213C4D">
      <w:pPr>
        <w:pStyle w:val="Akapitzlist"/>
        <w:numPr>
          <w:ilvl w:val="0"/>
          <w:numId w:val="40"/>
        </w:numPr>
        <w:spacing w:after="0" w:line="240" w:lineRule="auto"/>
        <w:contextualSpacing w:val="0"/>
        <w:jc w:val="both"/>
        <w:rPr>
          <w:sz w:val="20"/>
          <w:szCs w:val="20"/>
        </w:rPr>
      </w:pPr>
      <w:r w:rsidRPr="00213C4D">
        <w:rPr>
          <w:sz w:val="20"/>
          <w:szCs w:val="20"/>
        </w:rPr>
        <w:t>wartości 2% – w przypadku niestosowania domieszek napowietrzających,</w:t>
      </w:r>
    </w:p>
    <w:p w:rsidR="00213C4D" w:rsidRPr="00213C4D" w:rsidRDefault="00213C4D" w:rsidP="00213C4D">
      <w:pPr>
        <w:pStyle w:val="Akapitzlist"/>
        <w:numPr>
          <w:ilvl w:val="0"/>
          <w:numId w:val="40"/>
        </w:numPr>
        <w:spacing w:after="0" w:line="240" w:lineRule="auto"/>
        <w:contextualSpacing w:val="0"/>
        <w:jc w:val="both"/>
        <w:rPr>
          <w:sz w:val="20"/>
          <w:szCs w:val="20"/>
        </w:rPr>
      </w:pPr>
      <w:r w:rsidRPr="00213C4D">
        <w:rPr>
          <w:sz w:val="20"/>
          <w:szCs w:val="20"/>
        </w:rPr>
        <w:t xml:space="preserve">wartości 3,5÷5,5% – dla betonu narażonego na czynniki atmosferyczne, przy uziarnieniu kruszywa do </w:t>
      </w:r>
      <w:smartTag w:uri="urn:schemas-microsoft-com:office:smarttags" w:element="metricconverter">
        <w:smartTagPr>
          <w:attr w:name="ProductID" w:val="16 mm"/>
        </w:smartTagPr>
        <w:r w:rsidRPr="00213C4D">
          <w:rPr>
            <w:sz w:val="20"/>
            <w:szCs w:val="20"/>
          </w:rPr>
          <w:t>16 mm</w:t>
        </w:r>
      </w:smartTag>
      <w:r w:rsidRPr="00213C4D">
        <w:rPr>
          <w:sz w:val="20"/>
          <w:szCs w:val="20"/>
        </w:rPr>
        <w:t>,</w:t>
      </w:r>
    </w:p>
    <w:p w:rsidR="00213C4D" w:rsidRPr="00213C4D" w:rsidRDefault="00213C4D" w:rsidP="00213C4D">
      <w:pPr>
        <w:pStyle w:val="Akapitzlist"/>
        <w:numPr>
          <w:ilvl w:val="0"/>
          <w:numId w:val="40"/>
        </w:numPr>
        <w:spacing w:after="0" w:line="240" w:lineRule="auto"/>
        <w:contextualSpacing w:val="0"/>
        <w:jc w:val="both"/>
        <w:rPr>
          <w:sz w:val="20"/>
          <w:szCs w:val="20"/>
        </w:rPr>
      </w:pPr>
      <w:r w:rsidRPr="00213C4D">
        <w:rPr>
          <w:sz w:val="20"/>
          <w:szCs w:val="20"/>
        </w:rPr>
        <w:t xml:space="preserve">wartości 4,5÷6,5% – dla betonu narażonego na stały dostęp wody przed zamarznięciem przy uziarnieniu kruszywa do </w:t>
      </w:r>
      <w:smartTag w:uri="urn:schemas-microsoft-com:office:smarttags" w:element="metricconverter">
        <w:smartTagPr>
          <w:attr w:name="ProductID" w:val="16 mm"/>
        </w:smartTagPr>
        <w:r w:rsidRPr="00213C4D">
          <w:rPr>
            <w:sz w:val="20"/>
            <w:szCs w:val="20"/>
          </w:rPr>
          <w:t>16 mm</w:t>
        </w:r>
      </w:smartTag>
      <w:r w:rsidRPr="00213C4D">
        <w:rPr>
          <w:sz w:val="20"/>
          <w:szCs w:val="20"/>
        </w:rPr>
        <w:t>.</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Konsystencja mieszanek betonowych powinna być nie rzadsza od plastycznej, oznaczonej w normie symbolem K-3. Sprawdzanie konsystencji mieszanki przeprowadza się podczas projektowania jej składu i następnie przy wytwarzaniu.</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Dopuszcza się dwie metody badania:</w:t>
      </w:r>
    </w:p>
    <w:p w:rsidR="00213C4D" w:rsidRPr="00213C4D" w:rsidRDefault="00213C4D" w:rsidP="00213C4D">
      <w:pPr>
        <w:pStyle w:val="Akapitzlist"/>
        <w:numPr>
          <w:ilvl w:val="0"/>
          <w:numId w:val="41"/>
        </w:numPr>
        <w:spacing w:after="0" w:line="240" w:lineRule="auto"/>
        <w:contextualSpacing w:val="0"/>
        <w:jc w:val="both"/>
        <w:rPr>
          <w:sz w:val="20"/>
          <w:szCs w:val="20"/>
        </w:rPr>
      </w:pPr>
      <w:r w:rsidRPr="00213C4D">
        <w:rPr>
          <w:sz w:val="20"/>
          <w:szCs w:val="20"/>
        </w:rPr>
        <w:t xml:space="preserve">metodą </w:t>
      </w:r>
      <w:proofErr w:type="spellStart"/>
      <w:r w:rsidRPr="00213C4D">
        <w:rPr>
          <w:sz w:val="20"/>
          <w:szCs w:val="20"/>
        </w:rPr>
        <w:t>Ve</w:t>
      </w:r>
      <w:proofErr w:type="spellEnd"/>
      <w:r w:rsidRPr="00213C4D">
        <w:rPr>
          <w:sz w:val="20"/>
          <w:szCs w:val="20"/>
        </w:rPr>
        <w:t>-Be,</w:t>
      </w:r>
    </w:p>
    <w:p w:rsidR="00213C4D" w:rsidRPr="00213C4D" w:rsidRDefault="00213C4D" w:rsidP="00213C4D">
      <w:pPr>
        <w:pStyle w:val="Akapitzlist"/>
        <w:numPr>
          <w:ilvl w:val="0"/>
          <w:numId w:val="41"/>
        </w:numPr>
        <w:spacing w:after="0" w:line="240" w:lineRule="auto"/>
        <w:contextualSpacing w:val="0"/>
        <w:jc w:val="both"/>
        <w:rPr>
          <w:sz w:val="20"/>
          <w:szCs w:val="20"/>
        </w:rPr>
      </w:pPr>
      <w:r w:rsidRPr="00213C4D">
        <w:rPr>
          <w:sz w:val="20"/>
          <w:szCs w:val="20"/>
        </w:rPr>
        <w:t>metodą stożka opadowego.</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Różnice pomiędzy założoną konsystencją mieszanki a kontrolowaną metodami określony-mi w normie PN-EN 206-1:2003 nie mogą przekraczać:</w:t>
      </w:r>
    </w:p>
    <w:p w:rsidR="00213C4D" w:rsidRPr="00213C4D" w:rsidRDefault="00213C4D" w:rsidP="00213C4D">
      <w:pPr>
        <w:pStyle w:val="Akapitzlist"/>
        <w:numPr>
          <w:ilvl w:val="0"/>
          <w:numId w:val="42"/>
        </w:numPr>
        <w:spacing w:after="0" w:line="240" w:lineRule="auto"/>
        <w:contextualSpacing w:val="0"/>
        <w:jc w:val="both"/>
        <w:rPr>
          <w:sz w:val="20"/>
          <w:szCs w:val="20"/>
        </w:rPr>
      </w:pPr>
      <w:r w:rsidRPr="00213C4D">
        <w:rPr>
          <w:sz w:val="20"/>
          <w:szCs w:val="20"/>
        </w:rPr>
        <w:t xml:space="preserve">±20% wartości wskaźnika </w:t>
      </w:r>
      <w:proofErr w:type="spellStart"/>
      <w:r w:rsidRPr="00213C4D">
        <w:rPr>
          <w:sz w:val="20"/>
          <w:szCs w:val="20"/>
        </w:rPr>
        <w:t>Ve</w:t>
      </w:r>
      <w:proofErr w:type="spellEnd"/>
      <w:r w:rsidRPr="00213C4D">
        <w:rPr>
          <w:sz w:val="20"/>
          <w:szCs w:val="20"/>
        </w:rPr>
        <w:t>-Be,</w:t>
      </w:r>
    </w:p>
    <w:p w:rsidR="00213C4D" w:rsidRPr="00213C4D" w:rsidRDefault="00213C4D" w:rsidP="00213C4D">
      <w:pPr>
        <w:pStyle w:val="Akapitzlist"/>
        <w:numPr>
          <w:ilvl w:val="0"/>
          <w:numId w:val="42"/>
        </w:numPr>
        <w:spacing w:after="0" w:line="240" w:lineRule="auto"/>
        <w:contextualSpacing w:val="0"/>
        <w:jc w:val="both"/>
        <w:rPr>
          <w:sz w:val="20"/>
          <w:szCs w:val="20"/>
        </w:rPr>
      </w:pPr>
      <w:r w:rsidRPr="00213C4D">
        <w:rPr>
          <w:sz w:val="20"/>
          <w:szCs w:val="20"/>
        </w:rPr>
        <w:t>±</w:t>
      </w:r>
      <w:smartTag w:uri="urn:schemas-microsoft-com:office:smarttags" w:element="metricconverter">
        <w:smartTagPr>
          <w:attr w:name="ProductID" w:val="10 mm"/>
        </w:smartTagPr>
        <w:r w:rsidRPr="00213C4D">
          <w:rPr>
            <w:sz w:val="20"/>
            <w:szCs w:val="20"/>
          </w:rPr>
          <w:t>10 mm</w:t>
        </w:r>
      </w:smartTag>
      <w:r w:rsidRPr="00213C4D">
        <w:rPr>
          <w:sz w:val="20"/>
          <w:szCs w:val="20"/>
        </w:rPr>
        <w:t xml:space="preserve"> przy pomiarze stożkiem opadowym.</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 xml:space="preserve">Pomiaru konsystencji mieszanek K1 do K3 (wg normy PN-EN 206-1:2003) trzeba dokonać aparatem </w:t>
      </w:r>
      <w:proofErr w:type="spellStart"/>
      <w:r w:rsidRPr="00213C4D">
        <w:rPr>
          <w:sz w:val="20"/>
          <w:szCs w:val="20"/>
        </w:rPr>
        <w:t>Ve</w:t>
      </w:r>
      <w:proofErr w:type="spellEnd"/>
      <w:r w:rsidRPr="00213C4D">
        <w:rPr>
          <w:sz w:val="20"/>
          <w:szCs w:val="20"/>
        </w:rPr>
        <w:t>-Be.</w:t>
      </w:r>
    </w:p>
    <w:p w:rsidR="00213C4D" w:rsidRPr="00213C4D" w:rsidRDefault="00213C4D" w:rsidP="00213C4D">
      <w:pPr>
        <w:pStyle w:val="Akapitzlist"/>
        <w:spacing w:after="0" w:line="240" w:lineRule="auto"/>
        <w:ind w:left="567"/>
        <w:contextualSpacing w:val="0"/>
        <w:jc w:val="both"/>
        <w:rPr>
          <w:sz w:val="20"/>
          <w:szCs w:val="20"/>
        </w:rPr>
      </w:pPr>
      <w:r w:rsidRPr="00213C4D">
        <w:rPr>
          <w:sz w:val="20"/>
          <w:szCs w:val="20"/>
        </w:rPr>
        <w:t>Dla konsystencji plastycznej K3 dopuszcza się na budowie pomiar przy pomocy stożka opadowego.</w:t>
      </w:r>
    </w:p>
    <w:p w:rsidR="00725A61" w:rsidRDefault="00725A61" w:rsidP="00725A61">
      <w:pPr>
        <w:pStyle w:val="Akapitzlist"/>
        <w:numPr>
          <w:ilvl w:val="1"/>
          <w:numId w:val="1"/>
        </w:numPr>
        <w:spacing w:after="0" w:line="240" w:lineRule="auto"/>
        <w:ind w:left="426" w:hanging="426"/>
        <w:contextualSpacing w:val="0"/>
        <w:jc w:val="both"/>
        <w:rPr>
          <w:b/>
          <w:sz w:val="20"/>
          <w:szCs w:val="20"/>
        </w:rPr>
      </w:pPr>
      <w:r>
        <w:rPr>
          <w:b/>
          <w:sz w:val="20"/>
          <w:szCs w:val="20"/>
        </w:rPr>
        <w:t>Warunki przyjęcia na budowę materiałów i wyrobów do robót betonowych</w:t>
      </w:r>
    </w:p>
    <w:p w:rsidR="00725A61" w:rsidRPr="00725A61" w:rsidRDefault="00725A61" w:rsidP="00725A61">
      <w:pPr>
        <w:pStyle w:val="Akapitzlist"/>
        <w:spacing w:after="0" w:line="240" w:lineRule="auto"/>
        <w:ind w:left="567"/>
        <w:contextualSpacing w:val="0"/>
        <w:jc w:val="both"/>
        <w:rPr>
          <w:sz w:val="20"/>
          <w:szCs w:val="20"/>
        </w:rPr>
      </w:pPr>
      <w:r w:rsidRPr="00725A61">
        <w:rPr>
          <w:sz w:val="20"/>
          <w:szCs w:val="20"/>
        </w:rPr>
        <w:t>Materiały i wyroby do robót betonowych mogą być przyjęte na budowę, jeśli spełniają następujące warunki:</w:t>
      </w:r>
    </w:p>
    <w:p w:rsidR="00725A61" w:rsidRPr="00725A61" w:rsidRDefault="00725A61" w:rsidP="00725A61">
      <w:pPr>
        <w:pStyle w:val="Akapitzlist"/>
        <w:numPr>
          <w:ilvl w:val="0"/>
          <w:numId w:val="43"/>
        </w:numPr>
        <w:spacing w:after="0" w:line="240" w:lineRule="auto"/>
        <w:contextualSpacing w:val="0"/>
        <w:jc w:val="both"/>
        <w:rPr>
          <w:sz w:val="20"/>
          <w:szCs w:val="20"/>
        </w:rPr>
      </w:pPr>
      <w:r w:rsidRPr="00725A61">
        <w:rPr>
          <w:sz w:val="20"/>
          <w:szCs w:val="20"/>
        </w:rPr>
        <w:t>są zgodne z ich wyszczególnieniem i charakterystyką podaną w dokumentacji projektowej i specyfikacji technicznej (szczegółowej),</w:t>
      </w:r>
    </w:p>
    <w:p w:rsidR="00725A61" w:rsidRPr="00725A61" w:rsidRDefault="00725A61" w:rsidP="00725A61">
      <w:pPr>
        <w:pStyle w:val="Akapitzlist"/>
        <w:numPr>
          <w:ilvl w:val="0"/>
          <w:numId w:val="43"/>
        </w:numPr>
        <w:spacing w:after="0" w:line="240" w:lineRule="auto"/>
        <w:contextualSpacing w:val="0"/>
        <w:jc w:val="both"/>
        <w:rPr>
          <w:sz w:val="20"/>
          <w:szCs w:val="20"/>
        </w:rPr>
      </w:pPr>
      <w:r w:rsidRPr="00725A61">
        <w:rPr>
          <w:sz w:val="20"/>
          <w:szCs w:val="20"/>
        </w:rPr>
        <w:lastRenderedPageBreak/>
        <w:t>są właściwie opakowane, firmowo zamknięte (bez oznak naruszenia zamknięć) i oznakowane (pełna nazwa wyrobu, ewentualnie nazwa handlowa oraz symbol handlowy wyrobu),</w:t>
      </w:r>
    </w:p>
    <w:p w:rsidR="00725A61" w:rsidRPr="00725A61" w:rsidRDefault="00725A61" w:rsidP="00725A61">
      <w:pPr>
        <w:pStyle w:val="Akapitzlist"/>
        <w:numPr>
          <w:ilvl w:val="0"/>
          <w:numId w:val="43"/>
        </w:numPr>
        <w:spacing w:after="0" w:line="240" w:lineRule="auto"/>
        <w:contextualSpacing w:val="0"/>
        <w:jc w:val="both"/>
        <w:rPr>
          <w:sz w:val="20"/>
          <w:szCs w:val="20"/>
        </w:rPr>
      </w:pPr>
      <w:r w:rsidRPr="00725A61">
        <w:rPr>
          <w:sz w:val="20"/>
          <w:szCs w:val="20"/>
        </w:rPr>
        <w:t>spełniają wymagane właściwości wskazane odpowiednimi dokumentami odniesienia,</w:t>
      </w:r>
    </w:p>
    <w:p w:rsidR="00725A61" w:rsidRPr="00725A61" w:rsidRDefault="00725A61" w:rsidP="00725A61">
      <w:pPr>
        <w:pStyle w:val="Akapitzlist"/>
        <w:numPr>
          <w:ilvl w:val="0"/>
          <w:numId w:val="43"/>
        </w:numPr>
        <w:spacing w:after="0" w:line="240" w:lineRule="auto"/>
        <w:contextualSpacing w:val="0"/>
        <w:jc w:val="both"/>
        <w:rPr>
          <w:sz w:val="20"/>
          <w:szCs w:val="20"/>
        </w:rPr>
      </w:pPr>
      <w:r w:rsidRPr="00725A61">
        <w:rPr>
          <w:sz w:val="20"/>
          <w:szCs w:val="20"/>
        </w:rPr>
        <w:t>producent dostarczył dokumenty świadczące o dopuszczeniu do obrotu i powszechnego lub jednostkowego zastosowania wyrobów oraz karty techniczne (katalogowe) wyrobów lub firmowe wytyczne (zalecenia) stosowania wyrobów,</w:t>
      </w:r>
    </w:p>
    <w:p w:rsidR="00725A61" w:rsidRPr="00725A61" w:rsidRDefault="00725A61" w:rsidP="00725A61">
      <w:pPr>
        <w:pStyle w:val="Akapitzlist"/>
        <w:numPr>
          <w:ilvl w:val="0"/>
          <w:numId w:val="43"/>
        </w:numPr>
        <w:spacing w:after="0" w:line="240" w:lineRule="auto"/>
        <w:contextualSpacing w:val="0"/>
        <w:jc w:val="both"/>
        <w:rPr>
          <w:sz w:val="20"/>
          <w:szCs w:val="20"/>
        </w:rPr>
      </w:pPr>
      <w:r w:rsidRPr="00725A61">
        <w:rPr>
          <w:sz w:val="20"/>
          <w:szCs w:val="20"/>
        </w:rPr>
        <w:t>spełniają wymagania wynikające z ich terminu przydatności do użycia.</w:t>
      </w:r>
    </w:p>
    <w:p w:rsidR="00725A61" w:rsidRPr="00725A61" w:rsidRDefault="00725A61" w:rsidP="00725A61">
      <w:pPr>
        <w:pStyle w:val="Akapitzlist"/>
        <w:spacing w:after="0" w:line="240" w:lineRule="auto"/>
        <w:ind w:left="567"/>
        <w:contextualSpacing w:val="0"/>
        <w:jc w:val="both"/>
        <w:rPr>
          <w:sz w:val="20"/>
          <w:szCs w:val="20"/>
        </w:rPr>
      </w:pPr>
      <w:r w:rsidRPr="00725A61">
        <w:rPr>
          <w:sz w:val="20"/>
          <w:szCs w:val="20"/>
        </w:rPr>
        <w:t>Przyjęcie materiałów i wyrobów na budowę powinno być potwierdzone wpisem do dziennika budowy lub protokołem przyjęcia materiałów.</w:t>
      </w:r>
    </w:p>
    <w:p w:rsidR="00725A61" w:rsidRDefault="00725A61" w:rsidP="00725A61">
      <w:pPr>
        <w:pStyle w:val="Akapitzlist"/>
        <w:spacing w:after="0" w:line="240" w:lineRule="auto"/>
        <w:ind w:left="426"/>
        <w:contextualSpacing w:val="0"/>
        <w:jc w:val="both"/>
        <w:rPr>
          <w:b/>
          <w:sz w:val="20"/>
          <w:szCs w:val="20"/>
        </w:rPr>
      </w:pPr>
    </w:p>
    <w:p w:rsidR="00725A61" w:rsidRDefault="00725A61" w:rsidP="00725A61">
      <w:pPr>
        <w:pStyle w:val="Akapitzlist"/>
        <w:numPr>
          <w:ilvl w:val="1"/>
          <w:numId w:val="1"/>
        </w:numPr>
        <w:spacing w:after="0" w:line="240" w:lineRule="auto"/>
        <w:ind w:left="426" w:hanging="426"/>
        <w:contextualSpacing w:val="0"/>
        <w:jc w:val="both"/>
        <w:rPr>
          <w:b/>
          <w:sz w:val="20"/>
          <w:szCs w:val="20"/>
        </w:rPr>
      </w:pPr>
      <w:r>
        <w:rPr>
          <w:b/>
          <w:sz w:val="20"/>
          <w:szCs w:val="20"/>
        </w:rPr>
        <w:t>Warunki przechowywania materiałów i wyrobów do robót betonowych</w:t>
      </w:r>
    </w:p>
    <w:p w:rsidR="00725A61" w:rsidRPr="00725A61" w:rsidRDefault="00725A61" w:rsidP="00725A61">
      <w:pPr>
        <w:pStyle w:val="Akapitzlist"/>
        <w:spacing w:after="0" w:line="240" w:lineRule="auto"/>
        <w:ind w:left="567"/>
        <w:contextualSpacing w:val="0"/>
        <w:jc w:val="both"/>
        <w:rPr>
          <w:sz w:val="20"/>
          <w:szCs w:val="20"/>
        </w:rPr>
      </w:pPr>
      <w:r w:rsidRPr="00725A61">
        <w:rPr>
          <w:sz w:val="20"/>
          <w:szCs w:val="20"/>
        </w:rPr>
        <w:t>Materiały i wyroby do robót betonowych powinny być przechowywane i magazynowane zgodnie z instrukcją producenta oraz wymaganiami odpowiednich dokumentów odniesienia tj. norm bądź aprobat technicznych.</w:t>
      </w:r>
    </w:p>
    <w:p w:rsidR="00725A61" w:rsidRPr="00725A61" w:rsidRDefault="00725A61" w:rsidP="00725A61">
      <w:pPr>
        <w:pStyle w:val="Akapitzlist"/>
        <w:spacing w:after="0" w:line="240" w:lineRule="auto"/>
        <w:ind w:left="567"/>
        <w:contextualSpacing w:val="0"/>
        <w:jc w:val="both"/>
        <w:rPr>
          <w:sz w:val="20"/>
          <w:szCs w:val="20"/>
        </w:rPr>
      </w:pPr>
      <w:r w:rsidRPr="00725A61">
        <w:rPr>
          <w:sz w:val="20"/>
          <w:szCs w:val="20"/>
        </w:rPr>
        <w:t>Pomieszczenie magazynowe do przechowywania materiałów i wyrobów opakowanych powinno być kryte, suche oraz zabezpieczone przed zawilgoceniem, opadami atmosferycznymi, przemarznięciem i przed działaniem promieni słonecznych.</w:t>
      </w:r>
    </w:p>
    <w:p w:rsidR="00725A61" w:rsidRPr="00725A61" w:rsidRDefault="00725A61" w:rsidP="00725A61">
      <w:pPr>
        <w:pStyle w:val="Akapitzlist"/>
        <w:spacing w:after="0" w:line="240" w:lineRule="auto"/>
        <w:ind w:left="567"/>
        <w:contextualSpacing w:val="0"/>
        <w:jc w:val="both"/>
        <w:rPr>
          <w:sz w:val="20"/>
          <w:szCs w:val="20"/>
        </w:rPr>
      </w:pPr>
      <w:r w:rsidRPr="00725A61">
        <w:rPr>
          <w:sz w:val="20"/>
          <w:szCs w:val="20"/>
        </w:rPr>
        <w:t>Wyroby konfekcjonowane powinny być przechowywane w oryginalnych, zamkniętych opakowaniach w temperaturze powyżej +</w:t>
      </w:r>
      <w:smartTag w:uri="urn:schemas-microsoft-com:office:smarttags" w:element="metricconverter">
        <w:smartTagPr>
          <w:attr w:name="ProductID" w:val="1ϴƵԈ낀஍Ÿ翽翽榈ධᾰ&#10;榈න 敊湤獯歴睯来o"/>
        </w:smartTagPr>
        <w:r w:rsidRPr="00725A61">
          <w:rPr>
            <w:sz w:val="20"/>
            <w:szCs w:val="20"/>
          </w:rPr>
          <w:t>5°C</w:t>
        </w:r>
      </w:smartTag>
      <w:r w:rsidRPr="00725A61">
        <w:rPr>
          <w:sz w:val="20"/>
          <w:szCs w:val="20"/>
        </w:rPr>
        <w:t xml:space="preserve"> a poniżej +</w:t>
      </w:r>
      <w:smartTag w:uri="urn:schemas-microsoft-com:office:smarttags" w:element="metricconverter">
        <w:smartTagPr>
          <w:attr w:name="ProductID" w:val="35ﾰC"/>
        </w:smartTagPr>
        <w:r w:rsidRPr="00725A61">
          <w:rPr>
            <w:sz w:val="20"/>
            <w:szCs w:val="20"/>
          </w:rPr>
          <w:t>35°C</w:t>
        </w:r>
      </w:smartTag>
      <w:r w:rsidRPr="00725A61">
        <w:rPr>
          <w:sz w:val="20"/>
          <w:szCs w:val="20"/>
        </w:rPr>
        <w:t>. Wyroby pakowane w worki powinny być układane na paletach lub drewnianej wentylowanej podłodze, w ilości warstw nie większej niż 10.</w:t>
      </w:r>
    </w:p>
    <w:p w:rsidR="00725A61" w:rsidRPr="00725A61" w:rsidRDefault="00725A61" w:rsidP="00725A61">
      <w:pPr>
        <w:pStyle w:val="Akapitzlist"/>
        <w:spacing w:after="0" w:line="240" w:lineRule="auto"/>
        <w:ind w:left="567"/>
        <w:contextualSpacing w:val="0"/>
        <w:jc w:val="both"/>
        <w:rPr>
          <w:sz w:val="20"/>
          <w:szCs w:val="20"/>
        </w:rPr>
      </w:pPr>
      <w:r w:rsidRPr="00725A61">
        <w:rPr>
          <w:sz w:val="20"/>
          <w:szCs w:val="20"/>
        </w:rPr>
        <w:t>Jeżeli nie ma możliwości poboru wody na miejscu wykonywania robót, to wodę należy przechowywać w szczelnych i czystych pojemnikach lub cysternach. Nie wolno przechowywać wody w opakowaniach po środkach chemicznych lub w takich, w których wcześniej przetrzymywano materiały mogące zmienić skład chemiczny wody.</w:t>
      </w:r>
    </w:p>
    <w:p w:rsidR="001E650D" w:rsidRPr="001E650D" w:rsidRDefault="001E650D" w:rsidP="001E650D">
      <w:pPr>
        <w:pStyle w:val="Akapitzlist"/>
        <w:spacing w:after="0" w:line="240" w:lineRule="auto"/>
        <w:ind w:left="426"/>
        <w:contextualSpacing w:val="0"/>
        <w:jc w:val="both"/>
        <w:rPr>
          <w:sz w:val="20"/>
          <w:szCs w:val="20"/>
        </w:rPr>
      </w:pPr>
    </w:p>
    <w:p w:rsidR="00106B88" w:rsidRDefault="00106B88" w:rsidP="007C1FCB">
      <w:pPr>
        <w:pStyle w:val="Akapitzlist"/>
        <w:numPr>
          <w:ilvl w:val="0"/>
          <w:numId w:val="1"/>
        </w:numPr>
        <w:spacing w:after="0" w:line="240" w:lineRule="auto"/>
        <w:ind w:left="426" w:hanging="426"/>
        <w:contextualSpacing w:val="0"/>
        <w:jc w:val="both"/>
        <w:rPr>
          <w:b/>
        </w:rPr>
      </w:pPr>
      <w:r>
        <w:rPr>
          <w:b/>
        </w:rPr>
        <w:t>SPRZĘT</w:t>
      </w:r>
    </w:p>
    <w:p w:rsidR="00106B88" w:rsidRPr="004F1F80" w:rsidRDefault="00CB7B15" w:rsidP="007C1FCB">
      <w:pPr>
        <w:pStyle w:val="Akapitzlist"/>
        <w:numPr>
          <w:ilvl w:val="1"/>
          <w:numId w:val="1"/>
        </w:numPr>
        <w:spacing w:after="0" w:line="240" w:lineRule="auto"/>
        <w:ind w:left="426" w:hanging="426"/>
        <w:contextualSpacing w:val="0"/>
        <w:jc w:val="both"/>
        <w:rPr>
          <w:b/>
          <w:sz w:val="20"/>
          <w:szCs w:val="20"/>
        </w:rPr>
      </w:pPr>
      <w:r>
        <w:rPr>
          <w:b/>
          <w:sz w:val="20"/>
          <w:szCs w:val="20"/>
        </w:rPr>
        <w:t>Roboty betonowe</w:t>
      </w:r>
    </w:p>
    <w:p w:rsidR="009C7180" w:rsidRDefault="00CB7B15" w:rsidP="007C1FCB">
      <w:pPr>
        <w:pStyle w:val="Akapitzlist"/>
        <w:spacing w:after="0" w:line="240" w:lineRule="auto"/>
        <w:ind w:left="426"/>
        <w:contextualSpacing w:val="0"/>
        <w:jc w:val="both"/>
        <w:rPr>
          <w:sz w:val="20"/>
          <w:szCs w:val="20"/>
        </w:rPr>
      </w:pPr>
      <w:r>
        <w:rPr>
          <w:sz w:val="20"/>
          <w:szCs w:val="20"/>
        </w:rPr>
        <w:t xml:space="preserve">Roboty można wykonać przy użyciu sprzętu zaakceptowanego przez Inżyniera. Do podawania mieszanek należy stosować pojemniki o konstrukcji umożliwiającej łatwe ich opróżnianie lub pompy przystosowane </w:t>
      </w:r>
      <w:r w:rsidR="009C7180">
        <w:rPr>
          <w:sz w:val="20"/>
          <w:szCs w:val="20"/>
        </w:rPr>
        <w:br/>
      </w:r>
      <w:r>
        <w:rPr>
          <w:sz w:val="20"/>
          <w:szCs w:val="20"/>
        </w:rPr>
        <w:t>do podawania mieszanek plastycznych. Stosować wibratory wgłębne</w:t>
      </w:r>
      <w:r w:rsidR="009C7180">
        <w:rPr>
          <w:sz w:val="20"/>
          <w:szCs w:val="20"/>
        </w:rPr>
        <w:t xml:space="preserve"> o częstotliwości min. 6000 drgań/min. </w:t>
      </w:r>
      <w:r w:rsidR="009C7180">
        <w:rPr>
          <w:sz w:val="20"/>
          <w:szCs w:val="20"/>
        </w:rPr>
        <w:br/>
        <w:t>i buławami o średnicy nie większej od 0,65 odległości między prętami zbrojenia.</w:t>
      </w:r>
    </w:p>
    <w:p w:rsidR="002F3934" w:rsidRDefault="009C7180" w:rsidP="007C1FCB">
      <w:pPr>
        <w:pStyle w:val="Akapitzlist"/>
        <w:spacing w:after="0" w:line="240" w:lineRule="auto"/>
        <w:ind w:left="426"/>
        <w:contextualSpacing w:val="0"/>
        <w:jc w:val="both"/>
        <w:rPr>
          <w:b/>
          <w:sz w:val="20"/>
          <w:szCs w:val="20"/>
        </w:rPr>
      </w:pPr>
      <w:r>
        <w:rPr>
          <w:sz w:val="20"/>
          <w:szCs w:val="20"/>
        </w:rPr>
        <w:t>Belki i łaty wibracyjne sosowane do wyrównania powierzchni betonu płyt powinny charakteryzować się jednakowymi drganiami na całej długości.</w:t>
      </w:r>
    </w:p>
    <w:p w:rsidR="007E37AE" w:rsidRPr="002F3934" w:rsidRDefault="007E37AE" w:rsidP="007C1FCB">
      <w:pPr>
        <w:pStyle w:val="Akapitzlist"/>
        <w:spacing w:after="0" w:line="240" w:lineRule="auto"/>
        <w:ind w:left="426"/>
        <w:contextualSpacing w:val="0"/>
        <w:jc w:val="both"/>
        <w:rPr>
          <w:b/>
          <w:sz w:val="20"/>
          <w:szCs w:val="20"/>
        </w:rPr>
      </w:pPr>
    </w:p>
    <w:p w:rsidR="00106B88" w:rsidRPr="004F1F80" w:rsidRDefault="009C7180" w:rsidP="007C1FCB">
      <w:pPr>
        <w:pStyle w:val="Akapitzlist"/>
        <w:numPr>
          <w:ilvl w:val="1"/>
          <w:numId w:val="1"/>
        </w:numPr>
        <w:spacing w:after="0" w:line="240" w:lineRule="auto"/>
        <w:ind w:left="426" w:hanging="426"/>
        <w:contextualSpacing w:val="0"/>
        <w:jc w:val="both"/>
        <w:rPr>
          <w:b/>
          <w:sz w:val="20"/>
          <w:szCs w:val="20"/>
        </w:rPr>
      </w:pPr>
      <w:r>
        <w:rPr>
          <w:b/>
          <w:sz w:val="20"/>
          <w:szCs w:val="20"/>
        </w:rPr>
        <w:t>Roboty zbrojarskie</w:t>
      </w:r>
    </w:p>
    <w:p w:rsidR="00106B88" w:rsidRDefault="009C7180" w:rsidP="007C1FCB">
      <w:pPr>
        <w:pStyle w:val="Akapitzlist"/>
        <w:spacing w:after="0" w:line="240" w:lineRule="auto"/>
        <w:ind w:left="426"/>
        <w:contextualSpacing w:val="0"/>
        <w:jc w:val="both"/>
        <w:rPr>
          <w:sz w:val="20"/>
          <w:szCs w:val="20"/>
        </w:rPr>
      </w:pPr>
      <w:r>
        <w:rPr>
          <w:sz w:val="20"/>
          <w:szCs w:val="20"/>
        </w:rPr>
        <w:t>Roboty zbrojarskie można wykonywać przy użyciu dowolnego typu sprzętu zaakceptowanego przez Inspektora Nadzoru</w:t>
      </w:r>
    </w:p>
    <w:p w:rsidR="00106B88" w:rsidRDefault="00106B88" w:rsidP="007C1FCB">
      <w:pPr>
        <w:pStyle w:val="Akapitzlist"/>
        <w:spacing w:after="0" w:line="240" w:lineRule="auto"/>
        <w:ind w:left="1146"/>
        <w:contextualSpacing w:val="0"/>
        <w:jc w:val="both"/>
        <w:rPr>
          <w:sz w:val="20"/>
          <w:szCs w:val="20"/>
        </w:rPr>
      </w:pPr>
    </w:p>
    <w:p w:rsidR="00CE4A69" w:rsidRDefault="00CE4A69" w:rsidP="007C1FCB">
      <w:pPr>
        <w:pStyle w:val="Akapitzlist"/>
        <w:spacing w:after="0" w:line="240" w:lineRule="auto"/>
        <w:ind w:left="1146"/>
        <w:contextualSpacing w:val="0"/>
        <w:jc w:val="both"/>
        <w:rPr>
          <w:sz w:val="20"/>
          <w:szCs w:val="20"/>
        </w:rPr>
      </w:pPr>
    </w:p>
    <w:p w:rsidR="00106B88" w:rsidRDefault="002F3934" w:rsidP="007C1FCB">
      <w:pPr>
        <w:pStyle w:val="Akapitzlist"/>
        <w:numPr>
          <w:ilvl w:val="0"/>
          <w:numId w:val="1"/>
        </w:numPr>
        <w:spacing w:after="0" w:line="240" w:lineRule="auto"/>
        <w:ind w:left="426" w:hanging="426"/>
        <w:contextualSpacing w:val="0"/>
        <w:jc w:val="both"/>
        <w:rPr>
          <w:b/>
        </w:rPr>
      </w:pPr>
      <w:r>
        <w:rPr>
          <w:b/>
        </w:rPr>
        <w:t>TRANSPORT</w:t>
      </w:r>
    </w:p>
    <w:p w:rsidR="00106B88" w:rsidRPr="004F1F80" w:rsidRDefault="009C7180" w:rsidP="007C1FCB">
      <w:pPr>
        <w:pStyle w:val="Akapitzlist"/>
        <w:numPr>
          <w:ilvl w:val="1"/>
          <w:numId w:val="1"/>
        </w:numPr>
        <w:spacing w:after="0" w:line="240" w:lineRule="auto"/>
        <w:ind w:left="426" w:hanging="426"/>
        <w:contextualSpacing w:val="0"/>
        <w:jc w:val="both"/>
        <w:rPr>
          <w:b/>
          <w:sz w:val="20"/>
          <w:szCs w:val="20"/>
        </w:rPr>
      </w:pPr>
      <w:r>
        <w:rPr>
          <w:b/>
          <w:sz w:val="20"/>
          <w:szCs w:val="20"/>
        </w:rPr>
        <w:t>Dostawa stali</w:t>
      </w:r>
    </w:p>
    <w:p w:rsidR="009C7180" w:rsidRDefault="009C7180" w:rsidP="007C1FCB">
      <w:pPr>
        <w:pStyle w:val="Akapitzlist"/>
        <w:spacing w:after="0" w:line="240" w:lineRule="auto"/>
        <w:ind w:left="426"/>
        <w:contextualSpacing w:val="0"/>
        <w:jc w:val="both"/>
        <w:rPr>
          <w:sz w:val="20"/>
          <w:szCs w:val="20"/>
        </w:rPr>
      </w:pPr>
      <w:r>
        <w:rPr>
          <w:sz w:val="20"/>
          <w:szCs w:val="20"/>
        </w:rPr>
        <w:t>Inspektor Nadzoru w momencie dostawy stali na Plac Budowy, dokona w obecności Wykonawcy odbioru stali zbrojeniowej w wiązkach, kręgach na budowie, na podstawie atestu, w który powinien być zaopatrzony każdy krąg lub wiązka stali. Atest ten powinien zawierać:</w:t>
      </w:r>
    </w:p>
    <w:p w:rsidR="009C7180" w:rsidRPr="009C7180" w:rsidRDefault="009C7180" w:rsidP="007C1FCB">
      <w:pPr>
        <w:pStyle w:val="Akapitzlist"/>
        <w:numPr>
          <w:ilvl w:val="0"/>
          <w:numId w:val="9"/>
        </w:numPr>
        <w:spacing w:after="0" w:line="240" w:lineRule="auto"/>
        <w:contextualSpacing w:val="0"/>
        <w:jc w:val="both"/>
        <w:rPr>
          <w:b/>
          <w:sz w:val="20"/>
          <w:szCs w:val="20"/>
        </w:rPr>
      </w:pPr>
      <w:r>
        <w:rPr>
          <w:sz w:val="20"/>
          <w:szCs w:val="20"/>
        </w:rPr>
        <w:t>znak wytwórcy,</w:t>
      </w:r>
    </w:p>
    <w:p w:rsidR="009C7180" w:rsidRPr="009C7180" w:rsidRDefault="009C7180" w:rsidP="007C1FCB">
      <w:pPr>
        <w:pStyle w:val="Akapitzlist"/>
        <w:numPr>
          <w:ilvl w:val="0"/>
          <w:numId w:val="9"/>
        </w:numPr>
        <w:spacing w:after="0" w:line="240" w:lineRule="auto"/>
        <w:contextualSpacing w:val="0"/>
        <w:jc w:val="both"/>
        <w:rPr>
          <w:b/>
          <w:sz w:val="20"/>
          <w:szCs w:val="20"/>
        </w:rPr>
      </w:pPr>
      <w:r>
        <w:rPr>
          <w:sz w:val="20"/>
          <w:szCs w:val="20"/>
        </w:rPr>
        <w:t>gatunek stali,</w:t>
      </w:r>
    </w:p>
    <w:p w:rsidR="009C7180" w:rsidRPr="009C7180" w:rsidRDefault="009C7180" w:rsidP="007C1FCB">
      <w:pPr>
        <w:pStyle w:val="Akapitzlist"/>
        <w:numPr>
          <w:ilvl w:val="0"/>
          <w:numId w:val="9"/>
        </w:numPr>
        <w:spacing w:after="0" w:line="240" w:lineRule="auto"/>
        <w:contextualSpacing w:val="0"/>
        <w:jc w:val="both"/>
        <w:rPr>
          <w:b/>
          <w:sz w:val="20"/>
          <w:szCs w:val="20"/>
        </w:rPr>
      </w:pPr>
      <w:r>
        <w:rPr>
          <w:sz w:val="20"/>
          <w:szCs w:val="20"/>
        </w:rPr>
        <w:t>numer wyrobu lub partii,</w:t>
      </w:r>
    </w:p>
    <w:p w:rsidR="009C7180" w:rsidRPr="009C7180" w:rsidRDefault="009C7180" w:rsidP="007C1FCB">
      <w:pPr>
        <w:pStyle w:val="Akapitzlist"/>
        <w:numPr>
          <w:ilvl w:val="0"/>
          <w:numId w:val="9"/>
        </w:numPr>
        <w:spacing w:after="0" w:line="240" w:lineRule="auto"/>
        <w:contextualSpacing w:val="0"/>
        <w:jc w:val="both"/>
        <w:rPr>
          <w:b/>
          <w:sz w:val="20"/>
          <w:szCs w:val="20"/>
        </w:rPr>
      </w:pPr>
      <w:r>
        <w:rPr>
          <w:sz w:val="20"/>
          <w:szCs w:val="20"/>
        </w:rPr>
        <w:t>znak obróbki cieplnej,</w:t>
      </w:r>
    </w:p>
    <w:p w:rsidR="00106B88" w:rsidRPr="00AD7F2F" w:rsidRDefault="009C7180" w:rsidP="007C1FCB">
      <w:pPr>
        <w:pStyle w:val="Akapitzlist"/>
        <w:numPr>
          <w:ilvl w:val="0"/>
          <w:numId w:val="9"/>
        </w:numPr>
        <w:spacing w:after="0" w:line="240" w:lineRule="auto"/>
        <w:contextualSpacing w:val="0"/>
        <w:jc w:val="both"/>
        <w:rPr>
          <w:b/>
          <w:sz w:val="20"/>
          <w:szCs w:val="20"/>
        </w:rPr>
      </w:pPr>
      <w:r>
        <w:rPr>
          <w:sz w:val="20"/>
          <w:szCs w:val="20"/>
        </w:rPr>
        <w:t>średnice nominalną</w:t>
      </w:r>
    </w:p>
    <w:p w:rsidR="00AD7F2F" w:rsidRDefault="00AD7F2F" w:rsidP="007C1FCB">
      <w:pPr>
        <w:pStyle w:val="Akapitzlist"/>
        <w:spacing w:after="0" w:line="240" w:lineRule="auto"/>
        <w:ind w:left="426"/>
        <w:contextualSpacing w:val="0"/>
        <w:jc w:val="both"/>
        <w:rPr>
          <w:sz w:val="20"/>
          <w:szCs w:val="20"/>
        </w:rPr>
      </w:pPr>
      <w:r>
        <w:rPr>
          <w:sz w:val="20"/>
          <w:szCs w:val="20"/>
        </w:rPr>
        <w:t>Ocena wzrokowa stali zbrojeniowej zawiera następujące kryteria:</w:t>
      </w:r>
    </w:p>
    <w:p w:rsidR="00AD7F2F" w:rsidRDefault="00AD7F2F" w:rsidP="007C1FCB">
      <w:pPr>
        <w:pStyle w:val="Akapitzlist"/>
        <w:numPr>
          <w:ilvl w:val="0"/>
          <w:numId w:val="10"/>
        </w:numPr>
        <w:spacing w:after="0" w:line="240" w:lineRule="auto"/>
        <w:contextualSpacing w:val="0"/>
        <w:jc w:val="both"/>
        <w:rPr>
          <w:sz w:val="20"/>
          <w:szCs w:val="20"/>
        </w:rPr>
      </w:pPr>
      <w:r>
        <w:rPr>
          <w:sz w:val="20"/>
          <w:szCs w:val="20"/>
        </w:rPr>
        <w:t>na powierzchni prętów nie może być zgorzeliny, odpadającej rdzy, tłuszczów, farb lub innych zanieczyszczeń,</w:t>
      </w:r>
    </w:p>
    <w:p w:rsidR="00AD7F2F" w:rsidRDefault="00AD7F2F" w:rsidP="007C1FCB">
      <w:pPr>
        <w:pStyle w:val="Akapitzlist"/>
        <w:numPr>
          <w:ilvl w:val="0"/>
          <w:numId w:val="10"/>
        </w:numPr>
        <w:spacing w:after="0" w:line="240" w:lineRule="auto"/>
        <w:contextualSpacing w:val="0"/>
        <w:jc w:val="both"/>
        <w:rPr>
          <w:sz w:val="20"/>
          <w:szCs w:val="20"/>
        </w:rPr>
      </w:pPr>
      <w:r>
        <w:rPr>
          <w:sz w:val="20"/>
          <w:szCs w:val="20"/>
        </w:rPr>
        <w:t>odchyłki wymiarów przekroju poprzecznego prętów i ożebrowania muszą mieścić się w granicach określonych dla danej klasy stali w normach przedmiotowych,</w:t>
      </w:r>
    </w:p>
    <w:p w:rsidR="00AD7F2F" w:rsidRDefault="00AD7F2F" w:rsidP="007C1FCB">
      <w:pPr>
        <w:pStyle w:val="Akapitzlist"/>
        <w:numPr>
          <w:ilvl w:val="0"/>
          <w:numId w:val="10"/>
        </w:numPr>
        <w:spacing w:after="0" w:line="240" w:lineRule="auto"/>
        <w:contextualSpacing w:val="0"/>
        <w:jc w:val="both"/>
        <w:rPr>
          <w:sz w:val="20"/>
          <w:szCs w:val="20"/>
        </w:rPr>
      </w:pPr>
      <w:r>
        <w:rPr>
          <w:sz w:val="20"/>
          <w:szCs w:val="20"/>
        </w:rPr>
        <w:t>pręty dostarczone w wiązkach nie mogą wykazywać odchylenia od linii prostej większego niż 5mm na 1m długości pręta.</w:t>
      </w:r>
    </w:p>
    <w:p w:rsidR="00AD7F2F" w:rsidRPr="00AD7F2F" w:rsidRDefault="00AD7F2F" w:rsidP="007C1FCB">
      <w:pPr>
        <w:pStyle w:val="Akapitzlist"/>
        <w:spacing w:after="0" w:line="240" w:lineRule="auto"/>
        <w:ind w:left="426"/>
        <w:contextualSpacing w:val="0"/>
        <w:jc w:val="both"/>
        <w:rPr>
          <w:sz w:val="20"/>
          <w:szCs w:val="20"/>
        </w:rPr>
      </w:pPr>
      <w:r>
        <w:rPr>
          <w:sz w:val="20"/>
          <w:szCs w:val="20"/>
        </w:rPr>
        <w:lastRenderedPageBreak/>
        <w:t>Stal zbrojeniowa powinna być przewożona odpowiednimi środkami transportu, w sposób gwarantujący uniknięcie trwałych odkształceń stali oraz zgodnie z przepisami BHP i ruchu drogowego</w:t>
      </w:r>
    </w:p>
    <w:p w:rsidR="007E37AE" w:rsidRDefault="007E37AE" w:rsidP="007C1FCB">
      <w:pPr>
        <w:pStyle w:val="Akapitzlist"/>
        <w:spacing w:after="0" w:line="240" w:lineRule="auto"/>
        <w:ind w:left="426"/>
        <w:contextualSpacing w:val="0"/>
        <w:jc w:val="both"/>
        <w:rPr>
          <w:sz w:val="20"/>
          <w:szCs w:val="20"/>
        </w:rPr>
      </w:pPr>
    </w:p>
    <w:p w:rsidR="00106B88" w:rsidRPr="004F1F80" w:rsidRDefault="00AD7F2F" w:rsidP="007C1FCB">
      <w:pPr>
        <w:pStyle w:val="Akapitzlist"/>
        <w:numPr>
          <w:ilvl w:val="1"/>
          <w:numId w:val="1"/>
        </w:numPr>
        <w:spacing w:after="0" w:line="240" w:lineRule="auto"/>
        <w:ind w:left="426" w:hanging="426"/>
        <w:contextualSpacing w:val="0"/>
        <w:jc w:val="both"/>
        <w:rPr>
          <w:b/>
          <w:sz w:val="20"/>
          <w:szCs w:val="20"/>
        </w:rPr>
      </w:pPr>
      <w:r>
        <w:rPr>
          <w:b/>
          <w:sz w:val="20"/>
          <w:szCs w:val="20"/>
        </w:rPr>
        <w:t>Ogólne zasady transportu masy betonowej</w:t>
      </w:r>
    </w:p>
    <w:p w:rsidR="004824EC" w:rsidRDefault="004824EC" w:rsidP="007C1FCB">
      <w:pPr>
        <w:pStyle w:val="Akapitzlist"/>
        <w:spacing w:after="0" w:line="240" w:lineRule="auto"/>
        <w:ind w:left="426"/>
        <w:contextualSpacing w:val="0"/>
        <w:jc w:val="both"/>
        <w:rPr>
          <w:sz w:val="20"/>
          <w:szCs w:val="20"/>
        </w:rPr>
      </w:pPr>
      <w:r>
        <w:rPr>
          <w:sz w:val="20"/>
          <w:szCs w:val="20"/>
        </w:rPr>
        <w:t>Beton do robót konstrukcyjnych, dostarczany będzie na plac budowy z wytwórni betonu.</w:t>
      </w:r>
    </w:p>
    <w:p w:rsidR="004824EC" w:rsidRDefault="004824EC" w:rsidP="007C1FCB">
      <w:pPr>
        <w:pStyle w:val="Akapitzlist"/>
        <w:spacing w:after="0" w:line="240" w:lineRule="auto"/>
        <w:ind w:left="426"/>
        <w:contextualSpacing w:val="0"/>
        <w:jc w:val="both"/>
        <w:rPr>
          <w:sz w:val="20"/>
          <w:szCs w:val="20"/>
        </w:rPr>
      </w:pPr>
      <w:r>
        <w:rPr>
          <w:sz w:val="20"/>
          <w:szCs w:val="20"/>
        </w:rPr>
        <w:t>Masę betonową należy transportować środkami nie powodującymi:</w:t>
      </w:r>
    </w:p>
    <w:p w:rsidR="004824EC" w:rsidRDefault="004824EC" w:rsidP="007C1FCB">
      <w:pPr>
        <w:pStyle w:val="Akapitzlist"/>
        <w:numPr>
          <w:ilvl w:val="0"/>
          <w:numId w:val="11"/>
        </w:numPr>
        <w:spacing w:after="0" w:line="240" w:lineRule="auto"/>
        <w:contextualSpacing w:val="0"/>
        <w:jc w:val="both"/>
        <w:rPr>
          <w:sz w:val="20"/>
          <w:szCs w:val="20"/>
        </w:rPr>
      </w:pPr>
      <w:r>
        <w:rPr>
          <w:sz w:val="20"/>
          <w:szCs w:val="20"/>
        </w:rPr>
        <w:t>naruszenia jednorodności masy,</w:t>
      </w:r>
    </w:p>
    <w:p w:rsidR="004824EC" w:rsidRDefault="004824EC" w:rsidP="007C1FCB">
      <w:pPr>
        <w:pStyle w:val="Akapitzlist"/>
        <w:numPr>
          <w:ilvl w:val="0"/>
          <w:numId w:val="11"/>
        </w:numPr>
        <w:spacing w:after="0" w:line="240" w:lineRule="auto"/>
        <w:contextualSpacing w:val="0"/>
        <w:jc w:val="both"/>
        <w:rPr>
          <w:sz w:val="20"/>
          <w:szCs w:val="20"/>
        </w:rPr>
      </w:pPr>
      <w:r>
        <w:rPr>
          <w:sz w:val="20"/>
          <w:szCs w:val="20"/>
        </w:rPr>
        <w:t>zmian w składzie masy w stosunku do stanu początkowego(bezpośrednio  po wymieszaniu).</w:t>
      </w:r>
    </w:p>
    <w:p w:rsidR="00106B88" w:rsidRDefault="004824EC" w:rsidP="007C1FCB">
      <w:pPr>
        <w:pStyle w:val="Akapitzlist"/>
        <w:spacing w:after="0" w:line="240" w:lineRule="auto"/>
        <w:ind w:left="426"/>
        <w:contextualSpacing w:val="0"/>
        <w:jc w:val="both"/>
        <w:rPr>
          <w:sz w:val="20"/>
          <w:szCs w:val="20"/>
        </w:rPr>
      </w:pPr>
      <w:r>
        <w:rPr>
          <w:sz w:val="20"/>
          <w:szCs w:val="20"/>
        </w:rPr>
        <w:t>Czas transport i jego organizacja powinny zapewniać dostarczenie do miejsca układania masy betonowej o takim stopniu ciekłości, jaki został ustalony dla danego sposobu zagęszczania i rodzaju konstrukcji.</w:t>
      </w:r>
    </w:p>
    <w:p w:rsidR="007E37AE" w:rsidRDefault="007E37AE" w:rsidP="007C1FCB">
      <w:pPr>
        <w:pStyle w:val="Akapitzlist"/>
        <w:spacing w:after="0" w:line="240" w:lineRule="auto"/>
        <w:ind w:left="426"/>
        <w:contextualSpacing w:val="0"/>
        <w:jc w:val="both"/>
        <w:rPr>
          <w:sz w:val="20"/>
          <w:szCs w:val="20"/>
        </w:rPr>
      </w:pPr>
    </w:p>
    <w:p w:rsidR="007E37AE" w:rsidRDefault="007E37AE" w:rsidP="007C1FCB">
      <w:pPr>
        <w:pStyle w:val="Akapitzlist"/>
        <w:numPr>
          <w:ilvl w:val="0"/>
          <w:numId w:val="1"/>
        </w:numPr>
        <w:spacing w:after="0" w:line="240" w:lineRule="auto"/>
        <w:ind w:left="426" w:hanging="426"/>
        <w:contextualSpacing w:val="0"/>
        <w:jc w:val="both"/>
        <w:rPr>
          <w:b/>
        </w:rPr>
      </w:pPr>
      <w:r>
        <w:rPr>
          <w:b/>
        </w:rPr>
        <w:t>WYKONANIE ROBÓT</w:t>
      </w:r>
    </w:p>
    <w:p w:rsidR="007E37AE" w:rsidRPr="004F1F80" w:rsidRDefault="007E37AE" w:rsidP="007C1FCB">
      <w:pPr>
        <w:pStyle w:val="Akapitzlist"/>
        <w:numPr>
          <w:ilvl w:val="1"/>
          <w:numId w:val="1"/>
        </w:numPr>
        <w:spacing w:after="0" w:line="240" w:lineRule="auto"/>
        <w:ind w:left="426" w:hanging="426"/>
        <w:contextualSpacing w:val="0"/>
        <w:jc w:val="both"/>
        <w:rPr>
          <w:b/>
          <w:sz w:val="20"/>
          <w:szCs w:val="20"/>
        </w:rPr>
      </w:pPr>
      <w:r>
        <w:rPr>
          <w:b/>
          <w:sz w:val="20"/>
          <w:szCs w:val="20"/>
        </w:rPr>
        <w:t>Ogólne wymagania</w:t>
      </w:r>
    </w:p>
    <w:p w:rsidR="007E37AE" w:rsidRDefault="007E37AE" w:rsidP="007C1FCB">
      <w:pPr>
        <w:pStyle w:val="Akapitzlist"/>
        <w:spacing w:after="0" w:line="240" w:lineRule="auto"/>
        <w:ind w:left="426"/>
        <w:contextualSpacing w:val="0"/>
        <w:jc w:val="both"/>
        <w:rPr>
          <w:b/>
          <w:sz w:val="20"/>
          <w:szCs w:val="20"/>
        </w:rPr>
      </w:pPr>
      <w:r>
        <w:rPr>
          <w:sz w:val="20"/>
          <w:szCs w:val="20"/>
        </w:rPr>
        <w:t xml:space="preserve">Ogólne zasady prowadzenia robót podano w </w:t>
      </w:r>
      <w:r w:rsidRPr="00106B88">
        <w:rPr>
          <w:b/>
          <w:sz w:val="20"/>
          <w:szCs w:val="20"/>
        </w:rPr>
        <w:t>ST Wymagania ogólne</w:t>
      </w:r>
    </w:p>
    <w:p w:rsidR="007E37AE" w:rsidRDefault="007E37AE" w:rsidP="007C1FCB">
      <w:pPr>
        <w:pStyle w:val="Akapitzlist"/>
        <w:spacing w:after="0" w:line="240" w:lineRule="auto"/>
        <w:ind w:left="426"/>
        <w:contextualSpacing w:val="0"/>
        <w:jc w:val="both"/>
        <w:rPr>
          <w:sz w:val="20"/>
          <w:szCs w:val="20"/>
        </w:rPr>
      </w:pPr>
    </w:p>
    <w:p w:rsidR="007E37AE" w:rsidRPr="002613AC" w:rsidRDefault="007E37AE" w:rsidP="007C1FCB">
      <w:pPr>
        <w:pStyle w:val="Akapitzlist"/>
        <w:numPr>
          <w:ilvl w:val="1"/>
          <w:numId w:val="1"/>
        </w:numPr>
        <w:spacing w:after="0" w:line="240" w:lineRule="auto"/>
        <w:ind w:left="426" w:hanging="426"/>
        <w:contextualSpacing w:val="0"/>
        <w:jc w:val="both"/>
        <w:rPr>
          <w:b/>
          <w:sz w:val="20"/>
          <w:szCs w:val="20"/>
        </w:rPr>
      </w:pPr>
      <w:r w:rsidRPr="002613AC">
        <w:rPr>
          <w:b/>
          <w:sz w:val="20"/>
          <w:szCs w:val="20"/>
        </w:rPr>
        <w:t>Z</w:t>
      </w:r>
      <w:r w:rsidR="002613AC" w:rsidRPr="002613AC">
        <w:rPr>
          <w:b/>
          <w:sz w:val="20"/>
          <w:szCs w:val="20"/>
        </w:rPr>
        <w:t>brojenie</w:t>
      </w:r>
    </w:p>
    <w:p w:rsidR="00B86166" w:rsidRDefault="009A16D3" w:rsidP="007C1FCB">
      <w:pPr>
        <w:pStyle w:val="Akapitzlist"/>
        <w:spacing w:after="0" w:line="240" w:lineRule="auto"/>
        <w:ind w:left="426"/>
        <w:contextualSpacing w:val="0"/>
        <w:jc w:val="both"/>
        <w:rPr>
          <w:sz w:val="20"/>
          <w:szCs w:val="20"/>
        </w:rPr>
      </w:pPr>
      <w:r>
        <w:rPr>
          <w:sz w:val="20"/>
          <w:szCs w:val="20"/>
        </w:rPr>
        <w:t>Pręty przed użyciem do zbrojenia konstrukcji należy oczyścić z zendry, luźnych płatków rdzy, kurzu i błota. Pręty zbrojenia zanieczyszczone tłuszczem (smary, oliwa) lub farba olejną należy opalać, np. lampami lutowniczymi aż do całkowitego usunięcia zanieczyszczeń, Czyszczenie prętów powinno być dokonywane metodami niepowodującymi zmian we właściwościach technicznych stali ani późniejszej ich korozji. pręty stalowe użyte do wykonywania wkładek zbrojeniowych powinny być wyprostowane. W przypadku stwierdzenia krzywizn w prętach stali zbrojeniowej należy je prostować. Cięcie i gięcie stali zbrojeniowej należy wykonywać mechanicznie. Haki, odgięcia prętów, złącza i rozmieszczenie zbrojenia należy wykonać z zachowaniem postanowień normy PN-91/S-10042</w:t>
      </w:r>
    </w:p>
    <w:p w:rsidR="00725A61" w:rsidRPr="007E37AE" w:rsidRDefault="00725A61" w:rsidP="007C1FCB">
      <w:pPr>
        <w:pStyle w:val="Akapitzlist"/>
        <w:spacing w:after="0" w:line="240" w:lineRule="auto"/>
        <w:ind w:left="426"/>
        <w:contextualSpacing w:val="0"/>
        <w:jc w:val="both"/>
        <w:rPr>
          <w:sz w:val="20"/>
          <w:szCs w:val="20"/>
        </w:rPr>
      </w:pPr>
    </w:p>
    <w:p w:rsidR="00F252AD" w:rsidRDefault="00E16F49" w:rsidP="007C1FCB">
      <w:pPr>
        <w:pStyle w:val="Akapitzlist"/>
        <w:numPr>
          <w:ilvl w:val="2"/>
          <w:numId w:val="1"/>
        </w:numPr>
        <w:spacing w:after="0" w:line="240" w:lineRule="auto"/>
        <w:ind w:left="567" w:hanging="567"/>
        <w:contextualSpacing w:val="0"/>
        <w:jc w:val="both"/>
        <w:rPr>
          <w:b/>
          <w:sz w:val="20"/>
          <w:szCs w:val="20"/>
        </w:rPr>
      </w:pPr>
      <w:r>
        <w:rPr>
          <w:b/>
          <w:sz w:val="20"/>
          <w:szCs w:val="20"/>
        </w:rPr>
        <w:t>Montaż zbrojenia</w:t>
      </w:r>
    </w:p>
    <w:p w:rsidR="00F252AD" w:rsidRDefault="00E16F49" w:rsidP="007C1FCB">
      <w:pPr>
        <w:pStyle w:val="Akapitzlist"/>
        <w:spacing w:after="0" w:line="240" w:lineRule="auto"/>
        <w:ind w:left="567"/>
        <w:contextualSpacing w:val="0"/>
        <w:jc w:val="both"/>
        <w:rPr>
          <w:sz w:val="20"/>
          <w:szCs w:val="20"/>
        </w:rPr>
      </w:pPr>
      <w:r>
        <w:rPr>
          <w:sz w:val="20"/>
          <w:szCs w:val="20"/>
        </w:rPr>
        <w:t>Dla zachowania właściwej grubości otulin należy układane w deskowaniu zbrojenie podpierać podkładkami betonowymi o grubości równej grubości otulenia. Skrzyżowania prętów należy wiązać drutem miękkim o grubości 1mm dla prętów o średnicy do 12mm i 1,5mm dla prętów o średnicy ponad 12mm</w:t>
      </w:r>
      <w:r w:rsidR="00F252AD">
        <w:rPr>
          <w:sz w:val="20"/>
          <w:szCs w:val="20"/>
        </w:rPr>
        <w:t>.</w:t>
      </w:r>
      <w:r>
        <w:rPr>
          <w:sz w:val="20"/>
          <w:szCs w:val="20"/>
        </w:rPr>
        <w:t xml:space="preserve"> Można je też zgrzewać lub spawać. Ilość zbrojenia w poszczególnych elementach – wg projektu konstrukcyjnego.</w:t>
      </w:r>
      <w:r w:rsidR="00C54C20">
        <w:rPr>
          <w:sz w:val="20"/>
          <w:szCs w:val="20"/>
        </w:rPr>
        <w:t xml:space="preserve"> W trakcie montażu zbrojenia należy osadzić na sztywno śruby fundamentowe tak aby ich geometria nie zmieniła się pod wpływem wlewania mieszanki betonowej </w:t>
      </w:r>
      <w:r w:rsidR="00C54C20">
        <w:rPr>
          <w:sz w:val="20"/>
          <w:szCs w:val="20"/>
        </w:rPr>
        <w:br/>
        <w:t>do szalunków. Po wypełnieniu betonem szalunków należy sprawdzić rozmieszczenie śrub i w razie potrzeby, przesunąć w projektowane miejsce.</w:t>
      </w:r>
    </w:p>
    <w:p w:rsidR="00C54C20" w:rsidRDefault="00C54C20" w:rsidP="007C1FCB">
      <w:pPr>
        <w:pStyle w:val="Akapitzlist"/>
        <w:spacing w:after="0" w:line="240" w:lineRule="auto"/>
        <w:ind w:left="567"/>
        <w:contextualSpacing w:val="0"/>
        <w:jc w:val="both"/>
        <w:rPr>
          <w:sz w:val="20"/>
          <w:szCs w:val="20"/>
        </w:rPr>
      </w:pPr>
    </w:p>
    <w:p w:rsidR="00F252AD" w:rsidRDefault="002613AC" w:rsidP="007C1FCB">
      <w:pPr>
        <w:pStyle w:val="Akapitzlist"/>
        <w:numPr>
          <w:ilvl w:val="2"/>
          <w:numId w:val="1"/>
        </w:numPr>
        <w:spacing w:after="0" w:line="240" w:lineRule="auto"/>
        <w:ind w:left="567" w:hanging="567"/>
        <w:contextualSpacing w:val="0"/>
        <w:jc w:val="both"/>
        <w:rPr>
          <w:b/>
          <w:sz w:val="20"/>
          <w:szCs w:val="20"/>
        </w:rPr>
      </w:pPr>
      <w:r>
        <w:rPr>
          <w:b/>
          <w:sz w:val="20"/>
          <w:szCs w:val="20"/>
        </w:rPr>
        <w:t>Deskowanie</w:t>
      </w:r>
    </w:p>
    <w:p w:rsidR="006561CC" w:rsidRDefault="002613AC" w:rsidP="007C1FCB">
      <w:pPr>
        <w:pStyle w:val="Akapitzlist"/>
        <w:spacing w:after="0" w:line="240" w:lineRule="auto"/>
        <w:ind w:left="567"/>
        <w:contextualSpacing w:val="0"/>
        <w:jc w:val="both"/>
        <w:rPr>
          <w:sz w:val="20"/>
          <w:szCs w:val="20"/>
        </w:rPr>
      </w:pPr>
      <w:r>
        <w:rPr>
          <w:sz w:val="20"/>
          <w:szCs w:val="20"/>
        </w:rPr>
        <w:t>Przyjęto deskowanie dla stóp, ław i ścian fundamentowych, drobnowymiarowe.</w:t>
      </w:r>
      <w:r w:rsidR="0047039E">
        <w:rPr>
          <w:sz w:val="20"/>
          <w:szCs w:val="20"/>
        </w:rPr>
        <w:t xml:space="preserve"> Deskowanie powinno w czasie eksploatacji zapewnić sztywność i niezmienność oraz bezpieczeństwo konstrukcji. W przypadkach stosowania nietypowych </w:t>
      </w:r>
      <w:proofErr w:type="spellStart"/>
      <w:r w:rsidR="0047039E">
        <w:rPr>
          <w:sz w:val="20"/>
          <w:szCs w:val="20"/>
        </w:rPr>
        <w:t>deskowań</w:t>
      </w:r>
      <w:proofErr w:type="spellEnd"/>
      <w:r w:rsidR="006561CC">
        <w:rPr>
          <w:sz w:val="20"/>
          <w:szCs w:val="20"/>
        </w:rPr>
        <w:t xml:space="preserve"> </w:t>
      </w:r>
      <w:r w:rsidR="0047039E">
        <w:rPr>
          <w:sz w:val="20"/>
          <w:szCs w:val="20"/>
        </w:rPr>
        <w:t xml:space="preserve">ich projekt techniczny powinien być każdorazowo oparty na obliczeniach statycznych, odpowiadających warunkom PN-92/S-10082. Ustalona konstrukcja </w:t>
      </w:r>
      <w:proofErr w:type="spellStart"/>
      <w:r w:rsidR="0047039E">
        <w:rPr>
          <w:sz w:val="20"/>
          <w:szCs w:val="20"/>
        </w:rPr>
        <w:t>deskowań</w:t>
      </w:r>
      <w:proofErr w:type="spellEnd"/>
      <w:r w:rsidR="0047039E">
        <w:rPr>
          <w:sz w:val="20"/>
          <w:szCs w:val="20"/>
        </w:rPr>
        <w:t xml:space="preserve"> powinna być sprawdzona na siły wywołane parciem świeżej masy betonowej i uderzenia przy jej wylewaniu z uwzględnieniem szybkości betonowania, sposobu zagęszczania i obciążania pomostami roboczymi. Konstrukcja </w:t>
      </w:r>
      <w:proofErr w:type="spellStart"/>
      <w:r w:rsidR="0047039E">
        <w:rPr>
          <w:sz w:val="20"/>
          <w:szCs w:val="20"/>
        </w:rPr>
        <w:t>deskowań</w:t>
      </w:r>
      <w:proofErr w:type="spellEnd"/>
      <w:r w:rsidR="0047039E">
        <w:rPr>
          <w:sz w:val="20"/>
          <w:szCs w:val="20"/>
        </w:rPr>
        <w:t xml:space="preserve"> powinna umożliwić łatwy ich montaż i demontaż oraz wielokrotność </w:t>
      </w:r>
      <w:r w:rsidR="006561CC">
        <w:rPr>
          <w:sz w:val="20"/>
          <w:szCs w:val="20"/>
        </w:rPr>
        <w:t xml:space="preserve">ich użycia. Tarcze </w:t>
      </w:r>
      <w:proofErr w:type="spellStart"/>
      <w:r w:rsidR="006561CC">
        <w:rPr>
          <w:sz w:val="20"/>
          <w:szCs w:val="20"/>
        </w:rPr>
        <w:t>deskowań</w:t>
      </w:r>
      <w:proofErr w:type="spellEnd"/>
      <w:r w:rsidR="006561CC">
        <w:rPr>
          <w:sz w:val="20"/>
          <w:szCs w:val="20"/>
        </w:rPr>
        <w:t xml:space="preserve"> dla betonów ciekłych powinny być tak szczelne, aby zabezpieczały przed wyciekaniem zaprawy z masy betonowej. Deskowania powinny być wykonane ściśle wg ich Dokumentacji Projektowej i przed wypełnieniem masą betonową dokładnie sprawdzone, aby wykluczały możliwość jakichkolwiek zniekształceń lub odchyleń w wymiarach betonowanej konstrukcji. Prawidłowość wykonania </w:t>
      </w:r>
      <w:proofErr w:type="spellStart"/>
      <w:r w:rsidR="006561CC">
        <w:rPr>
          <w:sz w:val="20"/>
          <w:szCs w:val="20"/>
        </w:rPr>
        <w:t>deskowań</w:t>
      </w:r>
      <w:proofErr w:type="spellEnd"/>
      <w:r w:rsidR="006561CC">
        <w:rPr>
          <w:sz w:val="20"/>
          <w:szCs w:val="20"/>
        </w:rPr>
        <w:t xml:space="preserve"> i związanych z nimi rusztowań powinna być stwierdzona przez kontrolę techniczną. Deskowanie przed wypełnieniem ich masą betonową powinno być posmarowane środkiem adhezyjnym, ułatwiającym </w:t>
      </w:r>
      <w:proofErr w:type="spellStart"/>
      <w:r w:rsidR="006561CC">
        <w:rPr>
          <w:sz w:val="20"/>
          <w:szCs w:val="20"/>
        </w:rPr>
        <w:t>rozdeskowanie</w:t>
      </w:r>
      <w:proofErr w:type="spellEnd"/>
      <w:r w:rsidR="006561CC">
        <w:rPr>
          <w:sz w:val="20"/>
          <w:szCs w:val="20"/>
        </w:rPr>
        <w:t>.</w:t>
      </w:r>
    </w:p>
    <w:p w:rsidR="006561CC" w:rsidRDefault="006561CC" w:rsidP="007C1FCB">
      <w:pPr>
        <w:pStyle w:val="Akapitzlist"/>
        <w:spacing w:after="0" w:line="240" w:lineRule="auto"/>
        <w:ind w:left="567"/>
        <w:contextualSpacing w:val="0"/>
        <w:jc w:val="both"/>
        <w:rPr>
          <w:sz w:val="20"/>
          <w:szCs w:val="20"/>
        </w:rPr>
      </w:pPr>
    </w:p>
    <w:p w:rsidR="006561CC" w:rsidRDefault="006561CC" w:rsidP="007C1FCB">
      <w:pPr>
        <w:pStyle w:val="Akapitzlist"/>
        <w:numPr>
          <w:ilvl w:val="1"/>
          <w:numId w:val="1"/>
        </w:numPr>
        <w:spacing w:after="0" w:line="240" w:lineRule="auto"/>
        <w:ind w:left="426" w:hanging="426"/>
        <w:contextualSpacing w:val="0"/>
        <w:jc w:val="both"/>
        <w:rPr>
          <w:b/>
          <w:sz w:val="20"/>
          <w:szCs w:val="20"/>
        </w:rPr>
      </w:pPr>
      <w:r>
        <w:rPr>
          <w:b/>
          <w:sz w:val="20"/>
          <w:szCs w:val="20"/>
        </w:rPr>
        <w:t>Betonowanie</w:t>
      </w:r>
    </w:p>
    <w:p w:rsidR="006561CC" w:rsidRDefault="006561CC" w:rsidP="007C1FCB">
      <w:pPr>
        <w:pStyle w:val="Akapitzlist"/>
        <w:spacing w:after="0" w:line="240" w:lineRule="auto"/>
        <w:ind w:left="426"/>
        <w:contextualSpacing w:val="0"/>
        <w:jc w:val="both"/>
        <w:rPr>
          <w:sz w:val="20"/>
          <w:szCs w:val="20"/>
        </w:rPr>
      </w:pPr>
      <w:r>
        <w:rPr>
          <w:sz w:val="20"/>
          <w:szCs w:val="20"/>
        </w:rPr>
        <w:t xml:space="preserve">Roboty betoniarskie muszą być wykonane zgodnie z wymaganiami normy PN-EN 206.1 Recepturę betonu, krzywe uziarnienia kruszywa oraz plan i technologie betonowania pielęgnacji </w:t>
      </w:r>
      <w:r w:rsidRPr="007C1FCB">
        <w:rPr>
          <w:sz w:val="20"/>
          <w:szCs w:val="20"/>
        </w:rPr>
        <w:t>zatwierdza Inżynier, po otrzymaniu niezbędnych informacji od Wykonawcy nie później niż 14 dni przed planowanym betonowaniem</w:t>
      </w:r>
      <w:r w:rsidR="005D3B26" w:rsidRPr="007C1FCB">
        <w:rPr>
          <w:sz w:val="20"/>
          <w:szCs w:val="20"/>
        </w:rPr>
        <w:t xml:space="preserve">. Informacje te będą zawierać w szczególności harmonogram dostaw betonu, rodzaje i ilości użytych dodatków i domieszek, sposób pielęgnacji i rozformowania oraz opis działań zaradczych na </w:t>
      </w:r>
      <w:r w:rsidR="005D3B26" w:rsidRPr="007C1FCB">
        <w:rPr>
          <w:sz w:val="20"/>
          <w:szCs w:val="20"/>
        </w:rPr>
        <w:lastRenderedPageBreak/>
        <w:t>wypadek niskich temperatur, opadów atmosferycznych, a także jednoznacznie określony zakres planowanych prac betonowych. Betonowanie można rozpocząć po uzyskaniu zezwolenia Inżyniera Projektu potwierdzonego wpisem do Dziennika Budowy.</w:t>
      </w:r>
    </w:p>
    <w:p w:rsidR="00AD6D1E" w:rsidRDefault="00AD6D1E" w:rsidP="007C1FCB">
      <w:pPr>
        <w:pStyle w:val="Akapitzlist"/>
        <w:spacing w:after="0" w:line="240" w:lineRule="auto"/>
        <w:ind w:left="426"/>
        <w:contextualSpacing w:val="0"/>
        <w:jc w:val="both"/>
        <w:rPr>
          <w:sz w:val="20"/>
          <w:szCs w:val="20"/>
        </w:rPr>
      </w:pPr>
    </w:p>
    <w:p w:rsidR="00AD6D1E" w:rsidRDefault="00AD6D1E" w:rsidP="007C1FCB">
      <w:pPr>
        <w:pStyle w:val="Akapitzlist"/>
        <w:numPr>
          <w:ilvl w:val="2"/>
          <w:numId w:val="1"/>
        </w:numPr>
        <w:spacing w:after="0" w:line="240" w:lineRule="auto"/>
        <w:ind w:left="567" w:hanging="567"/>
        <w:contextualSpacing w:val="0"/>
        <w:jc w:val="both"/>
        <w:rPr>
          <w:b/>
          <w:sz w:val="20"/>
          <w:szCs w:val="20"/>
        </w:rPr>
      </w:pPr>
      <w:r>
        <w:rPr>
          <w:b/>
          <w:sz w:val="20"/>
          <w:szCs w:val="20"/>
        </w:rPr>
        <w:t>Podawanie i układanie mieszanki betonowej</w:t>
      </w:r>
    </w:p>
    <w:p w:rsidR="00AD6D1E" w:rsidRPr="00AD6D1E" w:rsidRDefault="00AD6D1E" w:rsidP="007C1FCB">
      <w:pPr>
        <w:pStyle w:val="Akapitzlist"/>
        <w:spacing w:after="0" w:line="240" w:lineRule="auto"/>
        <w:ind w:left="567"/>
        <w:contextualSpacing w:val="0"/>
        <w:jc w:val="both"/>
        <w:rPr>
          <w:sz w:val="20"/>
          <w:szCs w:val="20"/>
        </w:rPr>
      </w:pPr>
      <w:r>
        <w:rPr>
          <w:sz w:val="20"/>
          <w:szCs w:val="20"/>
        </w:rPr>
        <w:t>Układanie mieszanki betonowej na Plac Budowy może odbywać się tylko zgodnie z planem betonowania, bezpośrednio z samochodowych mieszarek do transportu betonu, z pojemników zsypowych lub za pomocą pompy do betonu. Zagęszczanie mieszanki może odbywać się tylko w sposób mechaniczny przy użyciu wibratorów wgłębnych. Wibratory wgłębne należy stosować o częstotliwości min. 6000 drgań na minutę z buławami o średnicy nie większej niż 0,65 odległości między prętami zbrojenia leżącymi w płaszczyźnie poziomej. Podczas zagęszczania wibratorami wgłębnymi nie wolno dotykać buławą wibratora zbrojenia oraz deskowania.</w:t>
      </w:r>
    </w:p>
    <w:p w:rsidR="005D3B26" w:rsidRDefault="005D3B26" w:rsidP="007C1FCB">
      <w:pPr>
        <w:pStyle w:val="Akapitzlist"/>
        <w:spacing w:after="0" w:line="240" w:lineRule="auto"/>
        <w:ind w:left="426"/>
        <w:contextualSpacing w:val="0"/>
        <w:jc w:val="both"/>
        <w:rPr>
          <w:sz w:val="20"/>
          <w:szCs w:val="20"/>
        </w:rPr>
      </w:pPr>
    </w:p>
    <w:p w:rsidR="00AD6D1E" w:rsidRDefault="00AD6D1E" w:rsidP="007C1FCB">
      <w:pPr>
        <w:pStyle w:val="Akapitzlist"/>
        <w:numPr>
          <w:ilvl w:val="2"/>
          <w:numId w:val="1"/>
        </w:numPr>
        <w:spacing w:after="0" w:line="240" w:lineRule="auto"/>
        <w:ind w:left="567" w:hanging="567"/>
        <w:contextualSpacing w:val="0"/>
        <w:jc w:val="both"/>
        <w:rPr>
          <w:b/>
          <w:sz w:val="20"/>
          <w:szCs w:val="20"/>
        </w:rPr>
      </w:pPr>
      <w:r>
        <w:rPr>
          <w:b/>
          <w:sz w:val="20"/>
          <w:szCs w:val="20"/>
        </w:rPr>
        <w:t>Pielęgnacja betonu</w:t>
      </w:r>
    </w:p>
    <w:p w:rsidR="00AD6D1E" w:rsidRPr="004D47D3" w:rsidRDefault="00AD6D1E" w:rsidP="007C1FCB">
      <w:pPr>
        <w:pStyle w:val="Akapitzlist"/>
        <w:spacing w:after="0" w:line="240" w:lineRule="auto"/>
        <w:ind w:left="567"/>
        <w:contextualSpacing w:val="0"/>
        <w:jc w:val="both"/>
        <w:rPr>
          <w:sz w:val="20"/>
          <w:szCs w:val="20"/>
        </w:rPr>
      </w:pPr>
      <w:r>
        <w:rPr>
          <w:sz w:val="20"/>
          <w:szCs w:val="20"/>
        </w:rPr>
        <w:t>Pielęgnacja stwardniałego betonu stanowi przedmiot opracowania planu betonowania. Bezpośrednio po zakończeniu betonowania Wykonawca przykryje powierzchnie betonu lekkimi osłonami wodoszcz</w:t>
      </w:r>
      <w:r w:rsidR="006F320B">
        <w:rPr>
          <w:sz w:val="20"/>
          <w:szCs w:val="20"/>
        </w:rPr>
        <w:t>e</w:t>
      </w:r>
      <w:r>
        <w:rPr>
          <w:sz w:val="20"/>
          <w:szCs w:val="20"/>
        </w:rPr>
        <w:t>lnymi zapobiegającymi odparowaniu wody z betonu i chroniącymi beton przed deszczem i nasłonecznieniem. Przy temperaturze otoczenia wyższej niż +5</w:t>
      </w:r>
      <w:r>
        <w:rPr>
          <w:sz w:val="20"/>
          <w:szCs w:val="20"/>
          <w:vertAlign w:val="superscript"/>
        </w:rPr>
        <w:t>o</w:t>
      </w:r>
      <w:r>
        <w:rPr>
          <w:sz w:val="20"/>
          <w:szCs w:val="20"/>
        </w:rPr>
        <w:t xml:space="preserve">C należy nie później niż po 12 godzinach od zakończenia </w:t>
      </w:r>
      <w:r w:rsidR="006F320B">
        <w:rPr>
          <w:sz w:val="20"/>
          <w:szCs w:val="20"/>
        </w:rPr>
        <w:t>rozpocząć pielęgnacje wilgotnościową betonu</w:t>
      </w:r>
      <w:r w:rsidR="004D47D3">
        <w:rPr>
          <w:sz w:val="20"/>
          <w:szCs w:val="20"/>
        </w:rPr>
        <w:t>. W temperaturach niższych od +5</w:t>
      </w:r>
      <w:r w:rsidR="004D47D3">
        <w:rPr>
          <w:sz w:val="20"/>
          <w:szCs w:val="20"/>
          <w:vertAlign w:val="superscript"/>
        </w:rPr>
        <w:t>o</w:t>
      </w:r>
      <w:r w:rsidR="004D47D3">
        <w:rPr>
          <w:sz w:val="20"/>
          <w:szCs w:val="20"/>
        </w:rPr>
        <w:t>C pielęgnację wilgotnościową należy rozpocząć po 24 godzinach. Okres pielęgnacji należy rozpocząć odpowiednio wcześniej dla betonów z domieszkami przyspieszającymi wiązanie. Nanoszenie błon nieprzepuszczających wody jest dopuszczalne tylko wtedy, gdy beton nie będzie się łączył z następna warstwą konstrukcji monolitycznej, a także gdy nie są stawiane specjalne wymagania odnośnie jakości pielęgnowanej powierzchni. Wykonawca użyje do pielęgnacji betonu wody z ogólnie dostępnego przyłącza wody.</w:t>
      </w:r>
      <w:r w:rsidR="004D47D3">
        <w:rPr>
          <w:sz w:val="20"/>
          <w:szCs w:val="20"/>
        </w:rPr>
        <w:br/>
        <w:t>W czasie dojrzewania betonu elementy będą chronione przed uderzeniami i drganiami</w:t>
      </w:r>
    </w:p>
    <w:p w:rsidR="00AD6D1E" w:rsidRPr="006561CC" w:rsidRDefault="00AD6D1E" w:rsidP="007C1FCB">
      <w:pPr>
        <w:pStyle w:val="Akapitzlist"/>
        <w:spacing w:after="0" w:line="240" w:lineRule="auto"/>
        <w:ind w:left="426"/>
        <w:contextualSpacing w:val="0"/>
        <w:jc w:val="both"/>
        <w:rPr>
          <w:sz w:val="20"/>
          <w:szCs w:val="20"/>
        </w:rPr>
      </w:pPr>
    </w:p>
    <w:p w:rsidR="008F2C05" w:rsidRDefault="008F2C05" w:rsidP="007C1FCB">
      <w:pPr>
        <w:pStyle w:val="Akapitzlist"/>
        <w:numPr>
          <w:ilvl w:val="0"/>
          <w:numId w:val="1"/>
        </w:numPr>
        <w:spacing w:after="0" w:line="240" w:lineRule="auto"/>
        <w:ind w:left="426" w:hanging="426"/>
        <w:contextualSpacing w:val="0"/>
        <w:jc w:val="both"/>
        <w:rPr>
          <w:b/>
        </w:rPr>
      </w:pPr>
      <w:r>
        <w:rPr>
          <w:b/>
        </w:rPr>
        <w:t>KONTROLA JAKOŚCI</w:t>
      </w:r>
    </w:p>
    <w:p w:rsidR="008F2C05" w:rsidRPr="004F1F80" w:rsidRDefault="008F2C05" w:rsidP="007C1FCB">
      <w:pPr>
        <w:pStyle w:val="Akapitzlist"/>
        <w:numPr>
          <w:ilvl w:val="1"/>
          <w:numId w:val="1"/>
        </w:numPr>
        <w:spacing w:after="0" w:line="240" w:lineRule="auto"/>
        <w:ind w:left="426" w:hanging="426"/>
        <w:contextualSpacing w:val="0"/>
        <w:jc w:val="both"/>
        <w:rPr>
          <w:b/>
          <w:sz w:val="20"/>
          <w:szCs w:val="20"/>
        </w:rPr>
      </w:pPr>
      <w:r>
        <w:rPr>
          <w:b/>
          <w:sz w:val="20"/>
          <w:szCs w:val="20"/>
        </w:rPr>
        <w:t xml:space="preserve">Ogólne </w:t>
      </w:r>
      <w:r w:rsidR="004100B9">
        <w:rPr>
          <w:b/>
          <w:sz w:val="20"/>
          <w:szCs w:val="20"/>
        </w:rPr>
        <w:t>zasady kontroli jakości robót</w:t>
      </w:r>
    </w:p>
    <w:p w:rsidR="008F2C05" w:rsidRPr="004D47D3" w:rsidRDefault="004D47D3" w:rsidP="007C1FCB">
      <w:pPr>
        <w:pStyle w:val="Akapitzlist"/>
        <w:spacing w:after="0" w:line="240" w:lineRule="auto"/>
        <w:ind w:left="426"/>
        <w:contextualSpacing w:val="0"/>
        <w:jc w:val="both"/>
        <w:rPr>
          <w:sz w:val="20"/>
          <w:szCs w:val="20"/>
        </w:rPr>
      </w:pPr>
      <w:r w:rsidRPr="007C1FCB">
        <w:rPr>
          <w:sz w:val="20"/>
          <w:szCs w:val="20"/>
        </w:rPr>
        <w:t>Kontrola jakości wykonania zbrojenia oraz pozostałych elementów do zabetonowania w betonie polega na sprawdzeniu zgodności – z Projektem, Specyfikacją i normami przedmiotowymi, a także wypełnieniem założeń przedstawionych w Programie Zapewnienia Jakości</w:t>
      </w:r>
    </w:p>
    <w:p w:rsidR="004100B9" w:rsidRDefault="004100B9" w:rsidP="007C1FCB">
      <w:pPr>
        <w:pStyle w:val="Akapitzlist"/>
        <w:spacing w:after="0" w:line="240" w:lineRule="auto"/>
        <w:ind w:left="426"/>
        <w:contextualSpacing w:val="0"/>
        <w:jc w:val="both"/>
        <w:rPr>
          <w:b/>
          <w:sz w:val="20"/>
          <w:szCs w:val="20"/>
        </w:rPr>
      </w:pPr>
    </w:p>
    <w:p w:rsidR="004100B9" w:rsidRPr="004F1F80" w:rsidRDefault="00787253" w:rsidP="007C1FCB">
      <w:pPr>
        <w:pStyle w:val="Akapitzlist"/>
        <w:numPr>
          <w:ilvl w:val="1"/>
          <w:numId w:val="1"/>
        </w:numPr>
        <w:spacing w:after="0" w:line="240" w:lineRule="auto"/>
        <w:ind w:left="426" w:hanging="426"/>
        <w:contextualSpacing w:val="0"/>
        <w:jc w:val="both"/>
        <w:rPr>
          <w:b/>
          <w:sz w:val="20"/>
          <w:szCs w:val="20"/>
        </w:rPr>
      </w:pPr>
      <w:r>
        <w:rPr>
          <w:b/>
          <w:sz w:val="20"/>
          <w:szCs w:val="20"/>
        </w:rPr>
        <w:t>Pobranie próbek i badanie</w:t>
      </w:r>
    </w:p>
    <w:p w:rsidR="004100B9" w:rsidRDefault="00222A1C" w:rsidP="007C1FCB">
      <w:pPr>
        <w:pStyle w:val="Akapitzlist"/>
        <w:spacing w:after="0" w:line="240" w:lineRule="auto"/>
        <w:ind w:left="426"/>
        <w:contextualSpacing w:val="0"/>
        <w:jc w:val="both"/>
        <w:rPr>
          <w:sz w:val="20"/>
          <w:szCs w:val="20"/>
        </w:rPr>
      </w:pPr>
      <w:r>
        <w:rPr>
          <w:sz w:val="20"/>
          <w:szCs w:val="20"/>
        </w:rPr>
        <w:t xml:space="preserve">Na Wykonawcy spoczywa obowiązek zapewnienia wykonania badań laboratoryjnych przewidzianych normą PN-EN 206.1 i </w:t>
      </w:r>
      <w:r w:rsidRPr="007C1FCB">
        <w:rPr>
          <w:sz w:val="20"/>
          <w:szCs w:val="20"/>
        </w:rPr>
        <w:t>Programem Zapewnienia Jakości, oraz gromadzenie, przechowywanie i okazywanie Inżynierowi Projektu wszystkich wyników badań dotyczących jakości betonu i stosowanych materiałów. W szczególności Wykonawca</w:t>
      </w:r>
      <w:r>
        <w:rPr>
          <w:sz w:val="20"/>
          <w:szCs w:val="20"/>
        </w:rPr>
        <w:t xml:space="preserve"> zadba o gromadzenie próbek w warunkach identycznych z tymi, jakim poddana jest badana konstrukcja oraz należyte opracowanie statystyczne wyników. Wykonawca zadba także o gromadzenie próbek na potrzeby badań wcześniejszych, związanych z decyzjami o obciążeniu konstrukcji przed upływem 28 dni od betonowania.</w:t>
      </w:r>
    </w:p>
    <w:p w:rsidR="004100B9" w:rsidRDefault="004100B9" w:rsidP="007C1FCB">
      <w:pPr>
        <w:spacing w:after="0" w:line="240" w:lineRule="auto"/>
        <w:jc w:val="both"/>
        <w:rPr>
          <w:sz w:val="20"/>
          <w:szCs w:val="20"/>
        </w:rPr>
      </w:pPr>
    </w:p>
    <w:p w:rsidR="004100B9" w:rsidRDefault="00BC39FA" w:rsidP="007C1FCB">
      <w:pPr>
        <w:pStyle w:val="Akapitzlist"/>
        <w:numPr>
          <w:ilvl w:val="1"/>
          <w:numId w:val="1"/>
        </w:numPr>
        <w:spacing w:after="0" w:line="240" w:lineRule="auto"/>
        <w:ind w:left="426" w:hanging="426"/>
        <w:contextualSpacing w:val="0"/>
        <w:jc w:val="both"/>
        <w:rPr>
          <w:b/>
          <w:sz w:val="20"/>
          <w:szCs w:val="20"/>
        </w:rPr>
      </w:pPr>
      <w:r>
        <w:rPr>
          <w:b/>
          <w:sz w:val="20"/>
          <w:szCs w:val="20"/>
        </w:rPr>
        <w:t>Wykończenie powierzchni betonu</w:t>
      </w:r>
    </w:p>
    <w:p w:rsidR="00BC39FA" w:rsidRDefault="00BC39FA" w:rsidP="007C1FCB">
      <w:pPr>
        <w:pStyle w:val="Akapitzlist"/>
        <w:spacing w:after="0" w:line="240" w:lineRule="auto"/>
        <w:ind w:left="426"/>
        <w:contextualSpacing w:val="0"/>
        <w:jc w:val="both"/>
        <w:rPr>
          <w:sz w:val="20"/>
          <w:szCs w:val="20"/>
        </w:rPr>
      </w:pPr>
      <w:r>
        <w:rPr>
          <w:sz w:val="20"/>
          <w:szCs w:val="20"/>
        </w:rPr>
        <w:t>Dla powierzchni betonów konstrukcji nośnej obowiązują następujące wymagania:</w:t>
      </w:r>
    </w:p>
    <w:p w:rsidR="00B03045" w:rsidRDefault="00BC39FA" w:rsidP="007C1FCB">
      <w:pPr>
        <w:pStyle w:val="Akapitzlist"/>
        <w:numPr>
          <w:ilvl w:val="0"/>
          <w:numId w:val="12"/>
        </w:numPr>
        <w:spacing w:after="0" w:line="240" w:lineRule="auto"/>
        <w:contextualSpacing w:val="0"/>
        <w:jc w:val="both"/>
        <w:rPr>
          <w:sz w:val="20"/>
          <w:szCs w:val="20"/>
        </w:rPr>
      </w:pPr>
      <w:r>
        <w:rPr>
          <w:sz w:val="20"/>
          <w:szCs w:val="20"/>
        </w:rPr>
        <w:t xml:space="preserve">wszystkie betonowe powierzchnie muszą być </w:t>
      </w:r>
      <w:r w:rsidR="00B03045">
        <w:rPr>
          <w:sz w:val="20"/>
          <w:szCs w:val="20"/>
        </w:rPr>
        <w:t>gładkie i równe, bez zagłę</w:t>
      </w:r>
      <w:r>
        <w:rPr>
          <w:sz w:val="20"/>
          <w:szCs w:val="20"/>
        </w:rPr>
        <w:t>bień miedzy ziarnami kruszywa</w:t>
      </w:r>
      <w:r w:rsidR="00B03045">
        <w:rPr>
          <w:sz w:val="20"/>
          <w:szCs w:val="20"/>
        </w:rPr>
        <w:t>, przełomów i wybrzuszeń ponad powierzchnię,</w:t>
      </w:r>
    </w:p>
    <w:p w:rsidR="00B03045" w:rsidRDefault="00B03045" w:rsidP="007C1FCB">
      <w:pPr>
        <w:pStyle w:val="Akapitzlist"/>
        <w:numPr>
          <w:ilvl w:val="0"/>
          <w:numId w:val="12"/>
        </w:numPr>
        <w:spacing w:after="0" w:line="240" w:lineRule="auto"/>
        <w:contextualSpacing w:val="0"/>
        <w:jc w:val="both"/>
        <w:rPr>
          <w:sz w:val="20"/>
          <w:szCs w:val="20"/>
        </w:rPr>
      </w:pPr>
      <w:r>
        <w:rPr>
          <w:sz w:val="20"/>
          <w:szCs w:val="20"/>
        </w:rPr>
        <w:t xml:space="preserve">krawędzie wypukłe elementów muszą posiadać </w:t>
      </w:r>
      <w:proofErr w:type="spellStart"/>
      <w:r>
        <w:rPr>
          <w:sz w:val="20"/>
          <w:szCs w:val="20"/>
        </w:rPr>
        <w:t>sfazowanie</w:t>
      </w:r>
      <w:proofErr w:type="spellEnd"/>
      <w:r>
        <w:rPr>
          <w:sz w:val="20"/>
          <w:szCs w:val="20"/>
        </w:rPr>
        <w:t xml:space="preserve"> szerokości 2 cm,</w:t>
      </w:r>
    </w:p>
    <w:p w:rsidR="00B03045" w:rsidRDefault="00B03045" w:rsidP="007C1FCB">
      <w:pPr>
        <w:pStyle w:val="Akapitzlist"/>
        <w:numPr>
          <w:ilvl w:val="0"/>
          <w:numId w:val="12"/>
        </w:numPr>
        <w:spacing w:after="0" w:line="240" w:lineRule="auto"/>
        <w:contextualSpacing w:val="0"/>
        <w:jc w:val="both"/>
        <w:rPr>
          <w:sz w:val="20"/>
          <w:szCs w:val="20"/>
        </w:rPr>
      </w:pPr>
      <w:r>
        <w:rPr>
          <w:sz w:val="20"/>
          <w:szCs w:val="20"/>
        </w:rPr>
        <w:t>pęknięcia są niedopuszczalne,</w:t>
      </w:r>
    </w:p>
    <w:p w:rsidR="00B03045" w:rsidRDefault="00B03045" w:rsidP="007C1FCB">
      <w:pPr>
        <w:pStyle w:val="Akapitzlist"/>
        <w:numPr>
          <w:ilvl w:val="0"/>
          <w:numId w:val="12"/>
        </w:numPr>
        <w:spacing w:after="0" w:line="240" w:lineRule="auto"/>
        <w:contextualSpacing w:val="0"/>
        <w:jc w:val="both"/>
        <w:rPr>
          <w:sz w:val="20"/>
          <w:szCs w:val="20"/>
        </w:rPr>
      </w:pPr>
      <w:r>
        <w:rPr>
          <w:sz w:val="20"/>
          <w:szCs w:val="20"/>
        </w:rPr>
        <w:t>rysy powierzchniowe skurczowe są dopuszczalne pod warunkiem zachowania wymaganego otulenia,</w:t>
      </w:r>
    </w:p>
    <w:p w:rsidR="00B03045" w:rsidRDefault="00B03045" w:rsidP="007C1FCB">
      <w:pPr>
        <w:pStyle w:val="Akapitzlist"/>
        <w:numPr>
          <w:ilvl w:val="0"/>
          <w:numId w:val="12"/>
        </w:numPr>
        <w:spacing w:after="0" w:line="240" w:lineRule="auto"/>
        <w:contextualSpacing w:val="0"/>
        <w:jc w:val="both"/>
        <w:rPr>
          <w:sz w:val="20"/>
          <w:szCs w:val="20"/>
        </w:rPr>
      </w:pPr>
      <w:r>
        <w:rPr>
          <w:sz w:val="20"/>
          <w:szCs w:val="20"/>
        </w:rPr>
        <w:t xml:space="preserve">pustki, raki i </w:t>
      </w:r>
      <w:proofErr w:type="spellStart"/>
      <w:r>
        <w:rPr>
          <w:sz w:val="20"/>
          <w:szCs w:val="20"/>
        </w:rPr>
        <w:t>wykruszyny</w:t>
      </w:r>
      <w:proofErr w:type="spellEnd"/>
      <w:r>
        <w:rPr>
          <w:sz w:val="20"/>
          <w:szCs w:val="20"/>
        </w:rPr>
        <w:t xml:space="preserve"> są dopuszczalne pod warunkiem zachowania wymaganego otulenia, a powierzchnia na której występują nie większa niż 0,5% powierzchni ściany lub stropu</w:t>
      </w:r>
    </w:p>
    <w:p w:rsidR="00B03045" w:rsidRPr="00B03045" w:rsidRDefault="00B03045" w:rsidP="007C1FCB">
      <w:pPr>
        <w:spacing w:after="0" w:line="240" w:lineRule="auto"/>
        <w:jc w:val="both"/>
        <w:rPr>
          <w:sz w:val="20"/>
          <w:szCs w:val="20"/>
        </w:rPr>
      </w:pPr>
    </w:p>
    <w:p w:rsidR="00B03045" w:rsidRDefault="00B03045" w:rsidP="007C1FCB">
      <w:pPr>
        <w:pStyle w:val="Akapitzlist"/>
        <w:numPr>
          <w:ilvl w:val="1"/>
          <w:numId w:val="1"/>
        </w:numPr>
        <w:spacing w:after="0" w:line="240" w:lineRule="auto"/>
        <w:ind w:left="426" w:hanging="426"/>
        <w:contextualSpacing w:val="0"/>
        <w:jc w:val="both"/>
        <w:rPr>
          <w:b/>
          <w:sz w:val="20"/>
          <w:szCs w:val="20"/>
        </w:rPr>
      </w:pPr>
      <w:r>
        <w:rPr>
          <w:b/>
          <w:sz w:val="20"/>
          <w:szCs w:val="20"/>
        </w:rPr>
        <w:t>Kontrola jakości mieszanki betonowej i betonowania</w:t>
      </w:r>
    </w:p>
    <w:p w:rsidR="004100B9" w:rsidRDefault="00B03045" w:rsidP="007C1FCB">
      <w:pPr>
        <w:pStyle w:val="Akapitzlist"/>
        <w:numPr>
          <w:ilvl w:val="2"/>
          <w:numId w:val="1"/>
        </w:numPr>
        <w:spacing w:after="0" w:line="240" w:lineRule="auto"/>
        <w:ind w:left="567" w:hanging="567"/>
        <w:contextualSpacing w:val="0"/>
        <w:jc w:val="both"/>
        <w:rPr>
          <w:b/>
          <w:sz w:val="20"/>
          <w:szCs w:val="20"/>
        </w:rPr>
      </w:pPr>
      <w:r>
        <w:rPr>
          <w:b/>
          <w:sz w:val="20"/>
          <w:szCs w:val="20"/>
        </w:rPr>
        <w:t>Zakres kontroli</w:t>
      </w:r>
    </w:p>
    <w:p w:rsidR="00B03045" w:rsidRDefault="00B03045" w:rsidP="007C1FCB">
      <w:pPr>
        <w:spacing w:after="0" w:line="240" w:lineRule="auto"/>
        <w:ind w:firstLine="567"/>
        <w:jc w:val="both"/>
        <w:rPr>
          <w:sz w:val="20"/>
          <w:szCs w:val="20"/>
        </w:rPr>
      </w:pPr>
      <w:r>
        <w:rPr>
          <w:sz w:val="20"/>
          <w:szCs w:val="20"/>
        </w:rPr>
        <w:t>Kontroli podlegają następujące właściwości mieszanki betonowej i betonu badane wg. PN-88/B-06250:</w:t>
      </w:r>
    </w:p>
    <w:p w:rsidR="00255437" w:rsidRDefault="00B03045" w:rsidP="007C1FCB">
      <w:pPr>
        <w:pStyle w:val="Akapitzlist"/>
        <w:numPr>
          <w:ilvl w:val="0"/>
          <w:numId w:val="13"/>
        </w:numPr>
        <w:spacing w:after="0" w:line="240" w:lineRule="auto"/>
        <w:contextualSpacing w:val="0"/>
        <w:jc w:val="both"/>
        <w:rPr>
          <w:sz w:val="20"/>
          <w:szCs w:val="20"/>
        </w:rPr>
      </w:pPr>
      <w:r>
        <w:rPr>
          <w:sz w:val="20"/>
          <w:szCs w:val="20"/>
        </w:rPr>
        <w:t>konsystencja mieszanki betonowej,</w:t>
      </w:r>
    </w:p>
    <w:p w:rsidR="00B03045" w:rsidRDefault="00B03045" w:rsidP="007C1FCB">
      <w:pPr>
        <w:pStyle w:val="Akapitzlist"/>
        <w:numPr>
          <w:ilvl w:val="0"/>
          <w:numId w:val="13"/>
        </w:numPr>
        <w:spacing w:after="0" w:line="240" w:lineRule="auto"/>
        <w:contextualSpacing w:val="0"/>
        <w:jc w:val="both"/>
        <w:rPr>
          <w:sz w:val="20"/>
          <w:szCs w:val="20"/>
        </w:rPr>
      </w:pPr>
      <w:r>
        <w:rPr>
          <w:sz w:val="20"/>
          <w:szCs w:val="20"/>
        </w:rPr>
        <w:lastRenderedPageBreak/>
        <w:t>zawartość powietrza w mieszance betonowej,</w:t>
      </w:r>
    </w:p>
    <w:p w:rsidR="00B03045" w:rsidRDefault="00B03045" w:rsidP="007C1FCB">
      <w:pPr>
        <w:pStyle w:val="Akapitzlist"/>
        <w:numPr>
          <w:ilvl w:val="0"/>
          <w:numId w:val="13"/>
        </w:numPr>
        <w:spacing w:after="0" w:line="240" w:lineRule="auto"/>
        <w:contextualSpacing w:val="0"/>
        <w:jc w:val="both"/>
        <w:rPr>
          <w:sz w:val="20"/>
          <w:szCs w:val="20"/>
        </w:rPr>
      </w:pPr>
      <w:r>
        <w:rPr>
          <w:sz w:val="20"/>
          <w:szCs w:val="20"/>
        </w:rPr>
        <w:t>wytrzymałość betonu na ściskanie,</w:t>
      </w:r>
    </w:p>
    <w:p w:rsidR="00B03045" w:rsidRDefault="00B03045" w:rsidP="007C1FCB">
      <w:pPr>
        <w:pStyle w:val="Akapitzlist"/>
        <w:numPr>
          <w:ilvl w:val="0"/>
          <w:numId w:val="13"/>
        </w:numPr>
        <w:spacing w:after="0" w:line="240" w:lineRule="auto"/>
        <w:contextualSpacing w:val="0"/>
        <w:jc w:val="both"/>
        <w:rPr>
          <w:sz w:val="20"/>
          <w:szCs w:val="20"/>
        </w:rPr>
      </w:pPr>
      <w:r>
        <w:rPr>
          <w:sz w:val="20"/>
          <w:szCs w:val="20"/>
        </w:rPr>
        <w:t>nasiąkliwość betonu,</w:t>
      </w:r>
    </w:p>
    <w:p w:rsidR="00B03045" w:rsidRDefault="00B03045" w:rsidP="007C1FCB">
      <w:pPr>
        <w:pStyle w:val="Akapitzlist"/>
        <w:numPr>
          <w:ilvl w:val="0"/>
          <w:numId w:val="13"/>
        </w:numPr>
        <w:spacing w:after="0" w:line="240" w:lineRule="auto"/>
        <w:contextualSpacing w:val="0"/>
        <w:jc w:val="both"/>
        <w:rPr>
          <w:sz w:val="20"/>
          <w:szCs w:val="20"/>
        </w:rPr>
      </w:pPr>
      <w:r>
        <w:rPr>
          <w:sz w:val="20"/>
          <w:szCs w:val="20"/>
        </w:rPr>
        <w:t>odporność betonu na działanie mrozu,</w:t>
      </w:r>
    </w:p>
    <w:p w:rsidR="00B03045" w:rsidRDefault="00B03045" w:rsidP="007C1FCB">
      <w:pPr>
        <w:pStyle w:val="Akapitzlist"/>
        <w:numPr>
          <w:ilvl w:val="0"/>
          <w:numId w:val="13"/>
        </w:numPr>
        <w:spacing w:after="0" w:line="240" w:lineRule="auto"/>
        <w:contextualSpacing w:val="0"/>
        <w:jc w:val="both"/>
        <w:rPr>
          <w:sz w:val="20"/>
          <w:szCs w:val="20"/>
        </w:rPr>
      </w:pPr>
      <w:r>
        <w:rPr>
          <w:sz w:val="20"/>
          <w:szCs w:val="20"/>
        </w:rPr>
        <w:t>przepuszczalność wody przez beton.</w:t>
      </w:r>
    </w:p>
    <w:p w:rsidR="004100B9" w:rsidRDefault="004100B9" w:rsidP="007C1FCB">
      <w:pPr>
        <w:spacing w:after="0" w:line="240" w:lineRule="auto"/>
        <w:jc w:val="both"/>
        <w:rPr>
          <w:sz w:val="20"/>
          <w:szCs w:val="20"/>
        </w:rPr>
      </w:pPr>
    </w:p>
    <w:p w:rsidR="00337027" w:rsidRDefault="00337027" w:rsidP="007C1FCB">
      <w:pPr>
        <w:pStyle w:val="Akapitzlist"/>
        <w:numPr>
          <w:ilvl w:val="0"/>
          <w:numId w:val="1"/>
        </w:numPr>
        <w:spacing w:after="0" w:line="240" w:lineRule="auto"/>
        <w:ind w:left="426" w:hanging="426"/>
        <w:contextualSpacing w:val="0"/>
        <w:jc w:val="both"/>
        <w:rPr>
          <w:b/>
        </w:rPr>
      </w:pPr>
      <w:r>
        <w:rPr>
          <w:b/>
        </w:rPr>
        <w:t>OBMIAR ROBÓT</w:t>
      </w:r>
    </w:p>
    <w:p w:rsidR="00337027" w:rsidRPr="004F1F80" w:rsidRDefault="00337027" w:rsidP="007C1FCB">
      <w:pPr>
        <w:pStyle w:val="Akapitzlist"/>
        <w:numPr>
          <w:ilvl w:val="1"/>
          <w:numId w:val="1"/>
        </w:numPr>
        <w:spacing w:after="0" w:line="240" w:lineRule="auto"/>
        <w:ind w:left="426" w:hanging="426"/>
        <w:contextualSpacing w:val="0"/>
        <w:jc w:val="both"/>
        <w:rPr>
          <w:b/>
          <w:sz w:val="20"/>
          <w:szCs w:val="20"/>
        </w:rPr>
      </w:pPr>
      <w:r>
        <w:rPr>
          <w:b/>
          <w:sz w:val="20"/>
          <w:szCs w:val="20"/>
        </w:rPr>
        <w:t xml:space="preserve">Ogólne zasady </w:t>
      </w:r>
      <w:r w:rsidR="008D13F1">
        <w:rPr>
          <w:b/>
          <w:sz w:val="20"/>
          <w:szCs w:val="20"/>
        </w:rPr>
        <w:t>obmiaru</w:t>
      </w:r>
      <w:r>
        <w:rPr>
          <w:b/>
          <w:sz w:val="20"/>
          <w:szCs w:val="20"/>
        </w:rPr>
        <w:t xml:space="preserve"> robót</w:t>
      </w:r>
    </w:p>
    <w:p w:rsidR="00337027" w:rsidRDefault="00337027" w:rsidP="007C1FCB">
      <w:pPr>
        <w:pStyle w:val="Akapitzlist"/>
        <w:spacing w:after="0" w:line="240" w:lineRule="auto"/>
        <w:ind w:left="426"/>
        <w:contextualSpacing w:val="0"/>
        <w:jc w:val="both"/>
        <w:rPr>
          <w:b/>
          <w:sz w:val="20"/>
          <w:szCs w:val="20"/>
        </w:rPr>
      </w:pPr>
      <w:r>
        <w:rPr>
          <w:sz w:val="20"/>
          <w:szCs w:val="20"/>
        </w:rPr>
        <w:t xml:space="preserve">Ogólne zasady </w:t>
      </w:r>
      <w:r w:rsidR="008D13F1">
        <w:rPr>
          <w:sz w:val="20"/>
          <w:szCs w:val="20"/>
        </w:rPr>
        <w:t>obmiaru</w:t>
      </w:r>
      <w:r>
        <w:rPr>
          <w:sz w:val="20"/>
          <w:szCs w:val="20"/>
        </w:rPr>
        <w:t xml:space="preserve"> robót podano w </w:t>
      </w:r>
      <w:r w:rsidRPr="00106B88">
        <w:rPr>
          <w:b/>
          <w:sz w:val="20"/>
          <w:szCs w:val="20"/>
        </w:rPr>
        <w:t>ST Wymagania ogólne</w:t>
      </w:r>
    </w:p>
    <w:p w:rsidR="008D13F1" w:rsidRPr="004F1F80" w:rsidRDefault="008D13F1" w:rsidP="007C1FCB">
      <w:pPr>
        <w:pStyle w:val="Akapitzlist"/>
        <w:numPr>
          <w:ilvl w:val="1"/>
          <w:numId w:val="1"/>
        </w:numPr>
        <w:spacing w:after="0" w:line="240" w:lineRule="auto"/>
        <w:ind w:left="426" w:hanging="426"/>
        <w:contextualSpacing w:val="0"/>
        <w:jc w:val="both"/>
        <w:rPr>
          <w:b/>
          <w:sz w:val="20"/>
          <w:szCs w:val="20"/>
        </w:rPr>
      </w:pPr>
      <w:r>
        <w:rPr>
          <w:b/>
          <w:sz w:val="20"/>
          <w:szCs w:val="20"/>
        </w:rPr>
        <w:t>Obmiar robót</w:t>
      </w:r>
    </w:p>
    <w:p w:rsidR="004100B9" w:rsidRDefault="008D13F1" w:rsidP="007C1FCB">
      <w:pPr>
        <w:pStyle w:val="Akapitzlist"/>
        <w:spacing w:after="0" w:line="240" w:lineRule="auto"/>
        <w:ind w:left="426"/>
        <w:contextualSpacing w:val="0"/>
        <w:jc w:val="both"/>
        <w:rPr>
          <w:sz w:val="20"/>
          <w:szCs w:val="20"/>
        </w:rPr>
      </w:pPr>
      <w:r w:rsidRPr="00BF0AC4">
        <w:rPr>
          <w:sz w:val="20"/>
          <w:szCs w:val="20"/>
        </w:rPr>
        <w:t>Jednostką obmiarową jest m</w:t>
      </w:r>
      <w:r w:rsidRPr="00BF0AC4">
        <w:rPr>
          <w:sz w:val="20"/>
          <w:szCs w:val="20"/>
          <w:vertAlign w:val="superscript"/>
        </w:rPr>
        <w:t>3</w:t>
      </w:r>
      <w:r w:rsidRPr="00BF0AC4">
        <w:rPr>
          <w:sz w:val="20"/>
          <w:szCs w:val="20"/>
        </w:rPr>
        <w:t xml:space="preserve"> (metr sześcienny) wykonanych </w:t>
      </w:r>
      <w:r w:rsidR="00BF0AC4" w:rsidRPr="00BF0AC4">
        <w:rPr>
          <w:sz w:val="20"/>
          <w:szCs w:val="20"/>
        </w:rPr>
        <w:t>robót</w:t>
      </w:r>
      <w:r w:rsidR="00BF0AC4">
        <w:rPr>
          <w:sz w:val="20"/>
          <w:szCs w:val="20"/>
        </w:rPr>
        <w:t xml:space="preserve"> betonowych</w:t>
      </w:r>
      <w:r w:rsidR="00725A61">
        <w:rPr>
          <w:sz w:val="20"/>
          <w:szCs w:val="20"/>
        </w:rPr>
        <w:t xml:space="preserve"> i żelbetowych</w:t>
      </w:r>
    </w:p>
    <w:p w:rsidR="00BF0AC4" w:rsidRDefault="00BF0AC4" w:rsidP="007C1FCB">
      <w:pPr>
        <w:pStyle w:val="Akapitzlist"/>
        <w:spacing w:after="0" w:line="240" w:lineRule="auto"/>
        <w:ind w:left="426"/>
        <w:contextualSpacing w:val="0"/>
        <w:jc w:val="both"/>
        <w:rPr>
          <w:sz w:val="20"/>
          <w:szCs w:val="20"/>
        </w:rPr>
      </w:pPr>
      <w:r>
        <w:rPr>
          <w:sz w:val="20"/>
          <w:szCs w:val="20"/>
        </w:rPr>
        <w:t>jednostką obmiarowa jest</w:t>
      </w:r>
      <w:r w:rsidR="00FA30D6">
        <w:rPr>
          <w:sz w:val="20"/>
          <w:szCs w:val="20"/>
        </w:rPr>
        <w:t xml:space="preserve"> kg</w:t>
      </w:r>
      <w:r>
        <w:rPr>
          <w:sz w:val="20"/>
          <w:szCs w:val="20"/>
        </w:rPr>
        <w:t xml:space="preserve"> (</w:t>
      </w:r>
      <w:r w:rsidR="00FA30D6">
        <w:rPr>
          <w:sz w:val="20"/>
          <w:szCs w:val="20"/>
        </w:rPr>
        <w:t>kilogram</w:t>
      </w:r>
      <w:r>
        <w:rPr>
          <w:sz w:val="20"/>
          <w:szCs w:val="20"/>
        </w:rPr>
        <w:t xml:space="preserve">) </w:t>
      </w:r>
      <w:r w:rsidR="00FA30D6">
        <w:rPr>
          <w:sz w:val="20"/>
          <w:szCs w:val="20"/>
        </w:rPr>
        <w:t xml:space="preserve">dostarczonego, </w:t>
      </w:r>
      <w:r>
        <w:rPr>
          <w:sz w:val="20"/>
          <w:szCs w:val="20"/>
        </w:rPr>
        <w:t>zmontowanego i zabudowanego zbrojenia</w:t>
      </w:r>
    </w:p>
    <w:p w:rsidR="00ED33C3" w:rsidRDefault="00ED33C3" w:rsidP="007C1FCB">
      <w:pPr>
        <w:pStyle w:val="Akapitzlist"/>
        <w:spacing w:after="0" w:line="240" w:lineRule="auto"/>
        <w:ind w:left="567"/>
        <w:contextualSpacing w:val="0"/>
        <w:jc w:val="both"/>
        <w:rPr>
          <w:sz w:val="20"/>
          <w:szCs w:val="20"/>
        </w:rPr>
      </w:pPr>
    </w:p>
    <w:p w:rsidR="008D13F1" w:rsidRDefault="008D13F1" w:rsidP="007C1FCB">
      <w:pPr>
        <w:pStyle w:val="Akapitzlist"/>
        <w:numPr>
          <w:ilvl w:val="0"/>
          <w:numId w:val="1"/>
        </w:numPr>
        <w:spacing w:after="0" w:line="240" w:lineRule="auto"/>
        <w:ind w:left="426" w:hanging="426"/>
        <w:contextualSpacing w:val="0"/>
        <w:jc w:val="both"/>
        <w:rPr>
          <w:b/>
        </w:rPr>
      </w:pPr>
      <w:r>
        <w:rPr>
          <w:b/>
        </w:rPr>
        <w:t>ODBIÓR ROBÓT</w:t>
      </w:r>
    </w:p>
    <w:p w:rsidR="008D13F1" w:rsidRDefault="00FE0DDE" w:rsidP="007C1FCB">
      <w:pPr>
        <w:pStyle w:val="Akapitzlist"/>
        <w:numPr>
          <w:ilvl w:val="1"/>
          <w:numId w:val="1"/>
        </w:numPr>
        <w:spacing w:after="0" w:line="240" w:lineRule="auto"/>
        <w:ind w:left="426" w:hanging="426"/>
        <w:contextualSpacing w:val="0"/>
        <w:jc w:val="both"/>
        <w:rPr>
          <w:b/>
          <w:sz w:val="20"/>
          <w:szCs w:val="20"/>
        </w:rPr>
      </w:pPr>
      <w:r>
        <w:rPr>
          <w:b/>
          <w:sz w:val="20"/>
          <w:szCs w:val="20"/>
        </w:rPr>
        <w:t>Odbiór dostawy stali</w:t>
      </w:r>
    </w:p>
    <w:p w:rsidR="00FE0DDE" w:rsidRDefault="00FE0DDE" w:rsidP="007C1FCB">
      <w:pPr>
        <w:pStyle w:val="Akapitzlist"/>
        <w:spacing w:after="0" w:line="240" w:lineRule="auto"/>
        <w:ind w:left="426"/>
        <w:contextualSpacing w:val="0"/>
        <w:jc w:val="both"/>
        <w:rPr>
          <w:sz w:val="20"/>
          <w:szCs w:val="20"/>
        </w:rPr>
      </w:pPr>
      <w:r>
        <w:rPr>
          <w:sz w:val="20"/>
          <w:szCs w:val="20"/>
        </w:rPr>
        <w:t>Odbiór stali na budowie powinien być dokonany na podstawie zaświadczenia, w które powinien być zaopatrzony każdy krąg lub wiązka stali. Zaświadczenie to powinno zawierać:</w:t>
      </w:r>
    </w:p>
    <w:p w:rsidR="00FE0DDE" w:rsidRDefault="00FE0DDE" w:rsidP="007C1FCB">
      <w:pPr>
        <w:pStyle w:val="Akapitzlist"/>
        <w:numPr>
          <w:ilvl w:val="0"/>
          <w:numId w:val="14"/>
        </w:numPr>
        <w:spacing w:after="0" w:line="240" w:lineRule="auto"/>
        <w:contextualSpacing w:val="0"/>
        <w:jc w:val="both"/>
        <w:rPr>
          <w:sz w:val="20"/>
          <w:szCs w:val="20"/>
        </w:rPr>
      </w:pPr>
      <w:r>
        <w:rPr>
          <w:sz w:val="20"/>
          <w:szCs w:val="20"/>
        </w:rPr>
        <w:t>znak wytwórcy,</w:t>
      </w:r>
    </w:p>
    <w:p w:rsidR="00FE0DDE" w:rsidRDefault="00FE0DDE" w:rsidP="007C1FCB">
      <w:pPr>
        <w:pStyle w:val="Akapitzlist"/>
        <w:numPr>
          <w:ilvl w:val="0"/>
          <w:numId w:val="14"/>
        </w:numPr>
        <w:spacing w:after="0" w:line="240" w:lineRule="auto"/>
        <w:contextualSpacing w:val="0"/>
        <w:jc w:val="both"/>
        <w:rPr>
          <w:sz w:val="20"/>
          <w:szCs w:val="20"/>
        </w:rPr>
      </w:pPr>
      <w:r>
        <w:rPr>
          <w:sz w:val="20"/>
          <w:szCs w:val="20"/>
        </w:rPr>
        <w:t>średnice nominalną,</w:t>
      </w:r>
    </w:p>
    <w:p w:rsidR="00FE0DDE" w:rsidRDefault="00FE0DDE" w:rsidP="007C1FCB">
      <w:pPr>
        <w:pStyle w:val="Akapitzlist"/>
        <w:numPr>
          <w:ilvl w:val="0"/>
          <w:numId w:val="14"/>
        </w:numPr>
        <w:spacing w:after="0" w:line="240" w:lineRule="auto"/>
        <w:contextualSpacing w:val="0"/>
        <w:jc w:val="both"/>
        <w:rPr>
          <w:sz w:val="20"/>
          <w:szCs w:val="20"/>
        </w:rPr>
      </w:pPr>
      <w:r>
        <w:rPr>
          <w:sz w:val="20"/>
          <w:szCs w:val="20"/>
        </w:rPr>
        <w:t>gatunek stali,</w:t>
      </w:r>
    </w:p>
    <w:p w:rsidR="00FE0DDE" w:rsidRDefault="00FE0DDE" w:rsidP="007C1FCB">
      <w:pPr>
        <w:pStyle w:val="Akapitzlist"/>
        <w:numPr>
          <w:ilvl w:val="0"/>
          <w:numId w:val="14"/>
        </w:numPr>
        <w:spacing w:after="0" w:line="240" w:lineRule="auto"/>
        <w:contextualSpacing w:val="0"/>
        <w:jc w:val="both"/>
        <w:rPr>
          <w:sz w:val="20"/>
          <w:szCs w:val="20"/>
        </w:rPr>
      </w:pPr>
      <w:r>
        <w:rPr>
          <w:sz w:val="20"/>
          <w:szCs w:val="20"/>
        </w:rPr>
        <w:t>numer wyrobu lub partii,</w:t>
      </w:r>
    </w:p>
    <w:p w:rsidR="00FE0DDE" w:rsidRDefault="00FE0DDE" w:rsidP="007C1FCB">
      <w:pPr>
        <w:pStyle w:val="Akapitzlist"/>
        <w:numPr>
          <w:ilvl w:val="0"/>
          <w:numId w:val="14"/>
        </w:numPr>
        <w:spacing w:after="0" w:line="240" w:lineRule="auto"/>
        <w:contextualSpacing w:val="0"/>
        <w:jc w:val="both"/>
        <w:rPr>
          <w:sz w:val="20"/>
          <w:szCs w:val="20"/>
        </w:rPr>
      </w:pPr>
      <w:r>
        <w:rPr>
          <w:sz w:val="20"/>
          <w:szCs w:val="20"/>
        </w:rPr>
        <w:t>znak obróbki cieplnej.</w:t>
      </w:r>
    </w:p>
    <w:p w:rsidR="00FE0DDE" w:rsidRDefault="00FE0DDE" w:rsidP="007C1FCB">
      <w:pPr>
        <w:pStyle w:val="Akapitzlist"/>
        <w:numPr>
          <w:ilvl w:val="1"/>
          <w:numId w:val="1"/>
        </w:numPr>
        <w:spacing w:after="0" w:line="240" w:lineRule="auto"/>
        <w:ind w:left="426" w:hanging="426"/>
        <w:contextualSpacing w:val="0"/>
        <w:jc w:val="both"/>
        <w:rPr>
          <w:b/>
          <w:sz w:val="20"/>
          <w:szCs w:val="20"/>
        </w:rPr>
      </w:pPr>
      <w:r>
        <w:rPr>
          <w:b/>
          <w:sz w:val="20"/>
          <w:szCs w:val="20"/>
        </w:rPr>
        <w:t>Odbiór zmontowanego zbrojenia</w:t>
      </w:r>
    </w:p>
    <w:p w:rsidR="00FE0DDE" w:rsidRDefault="00FE0DDE" w:rsidP="007C1FCB">
      <w:pPr>
        <w:pStyle w:val="Akapitzlist"/>
        <w:spacing w:after="0" w:line="240" w:lineRule="auto"/>
        <w:ind w:left="426"/>
        <w:contextualSpacing w:val="0"/>
        <w:jc w:val="both"/>
        <w:rPr>
          <w:sz w:val="20"/>
          <w:szCs w:val="20"/>
        </w:rPr>
      </w:pPr>
      <w:r>
        <w:rPr>
          <w:sz w:val="20"/>
          <w:szCs w:val="20"/>
        </w:rPr>
        <w:t>Odbiór zbrojenia przed przystąpieniem do betonowania powinien być dokonany przez Inspektora Nadzoru oraz wpisany do Dziennika Budowy. Odbiór powinien polegać na sprawdzeniu zgodności zbrojenia z rysunkami roboczymi konstrukcji żelbetowej i postanowieniami niniejszej Specyfikacji.</w:t>
      </w:r>
    </w:p>
    <w:p w:rsidR="00FE0DDE" w:rsidRDefault="00FE0DDE" w:rsidP="007C1FCB">
      <w:pPr>
        <w:pStyle w:val="Akapitzlist"/>
        <w:spacing w:after="0" w:line="240" w:lineRule="auto"/>
        <w:ind w:left="426"/>
        <w:contextualSpacing w:val="0"/>
        <w:jc w:val="both"/>
        <w:rPr>
          <w:sz w:val="20"/>
          <w:szCs w:val="20"/>
        </w:rPr>
      </w:pPr>
      <w:r>
        <w:rPr>
          <w:sz w:val="20"/>
          <w:szCs w:val="20"/>
        </w:rPr>
        <w:t>Sprawdzenie zgodności zbrojenia z rysunkami roboczymi obejmuje:</w:t>
      </w:r>
    </w:p>
    <w:p w:rsidR="00FE0DDE" w:rsidRDefault="00FE0DDE" w:rsidP="007C1FCB">
      <w:pPr>
        <w:pStyle w:val="Akapitzlist"/>
        <w:numPr>
          <w:ilvl w:val="0"/>
          <w:numId w:val="15"/>
        </w:numPr>
        <w:spacing w:after="0" w:line="240" w:lineRule="auto"/>
        <w:contextualSpacing w:val="0"/>
        <w:jc w:val="both"/>
        <w:rPr>
          <w:sz w:val="20"/>
          <w:szCs w:val="20"/>
        </w:rPr>
      </w:pPr>
      <w:r>
        <w:rPr>
          <w:sz w:val="20"/>
          <w:szCs w:val="20"/>
        </w:rPr>
        <w:t>zgodność kształtu prętów,</w:t>
      </w:r>
    </w:p>
    <w:p w:rsidR="00FE0DDE" w:rsidRDefault="00FE0DDE" w:rsidP="007C1FCB">
      <w:pPr>
        <w:pStyle w:val="Akapitzlist"/>
        <w:numPr>
          <w:ilvl w:val="0"/>
          <w:numId w:val="15"/>
        </w:numPr>
        <w:spacing w:after="0" w:line="240" w:lineRule="auto"/>
        <w:contextualSpacing w:val="0"/>
        <w:jc w:val="both"/>
        <w:rPr>
          <w:sz w:val="20"/>
          <w:szCs w:val="20"/>
        </w:rPr>
      </w:pPr>
      <w:r>
        <w:rPr>
          <w:sz w:val="20"/>
          <w:szCs w:val="20"/>
        </w:rPr>
        <w:t>zgodność liczby prętów i ich średnic w poszczególnych przekrojach,</w:t>
      </w:r>
    </w:p>
    <w:p w:rsidR="00FE0DDE" w:rsidRDefault="00FE0DDE" w:rsidP="007C1FCB">
      <w:pPr>
        <w:pStyle w:val="Akapitzlist"/>
        <w:numPr>
          <w:ilvl w:val="0"/>
          <w:numId w:val="15"/>
        </w:numPr>
        <w:spacing w:after="0" w:line="240" w:lineRule="auto"/>
        <w:contextualSpacing w:val="0"/>
        <w:jc w:val="both"/>
        <w:rPr>
          <w:sz w:val="20"/>
          <w:szCs w:val="20"/>
        </w:rPr>
      </w:pPr>
      <w:r>
        <w:rPr>
          <w:sz w:val="20"/>
          <w:szCs w:val="20"/>
        </w:rPr>
        <w:t>prawidłowe wykonanie haków, złącz i długości zakotwień,</w:t>
      </w:r>
    </w:p>
    <w:p w:rsidR="00FE0DDE" w:rsidRPr="00FE0DDE" w:rsidRDefault="00FE0DDE" w:rsidP="007C1FCB">
      <w:pPr>
        <w:pStyle w:val="Akapitzlist"/>
        <w:numPr>
          <w:ilvl w:val="0"/>
          <w:numId w:val="15"/>
        </w:numPr>
        <w:spacing w:after="0" w:line="240" w:lineRule="auto"/>
        <w:contextualSpacing w:val="0"/>
        <w:jc w:val="both"/>
        <w:rPr>
          <w:sz w:val="20"/>
          <w:szCs w:val="20"/>
        </w:rPr>
      </w:pPr>
      <w:r>
        <w:rPr>
          <w:sz w:val="20"/>
          <w:szCs w:val="20"/>
        </w:rPr>
        <w:t>zachowanie wymaganej Projektem Technicznym otuliny zbrojenia</w:t>
      </w:r>
    </w:p>
    <w:p w:rsidR="00FE0DDE" w:rsidRDefault="00FE0DDE" w:rsidP="007C1FCB">
      <w:pPr>
        <w:pStyle w:val="Akapitzlist"/>
        <w:numPr>
          <w:ilvl w:val="1"/>
          <w:numId w:val="1"/>
        </w:numPr>
        <w:spacing w:after="0" w:line="240" w:lineRule="auto"/>
        <w:ind w:left="426" w:hanging="426"/>
        <w:contextualSpacing w:val="0"/>
        <w:jc w:val="both"/>
        <w:rPr>
          <w:b/>
          <w:sz w:val="20"/>
          <w:szCs w:val="20"/>
        </w:rPr>
      </w:pPr>
      <w:r>
        <w:rPr>
          <w:b/>
          <w:sz w:val="20"/>
          <w:szCs w:val="20"/>
        </w:rPr>
        <w:t>Odbiór betonowania</w:t>
      </w:r>
    </w:p>
    <w:p w:rsidR="00FE0DDE" w:rsidRDefault="00FE0DDE" w:rsidP="007C1FCB">
      <w:pPr>
        <w:pStyle w:val="Akapitzlist"/>
        <w:spacing w:after="0" w:line="240" w:lineRule="auto"/>
        <w:ind w:left="426"/>
        <w:contextualSpacing w:val="0"/>
        <w:jc w:val="both"/>
        <w:rPr>
          <w:sz w:val="20"/>
          <w:szCs w:val="20"/>
        </w:rPr>
      </w:pPr>
      <w:r>
        <w:rPr>
          <w:sz w:val="20"/>
          <w:szCs w:val="20"/>
        </w:rPr>
        <w:t>Odbiorom podlegają:</w:t>
      </w:r>
    </w:p>
    <w:p w:rsidR="00FE0DDE" w:rsidRDefault="00FE0DDE" w:rsidP="007C1FCB">
      <w:pPr>
        <w:pStyle w:val="Akapitzlist"/>
        <w:numPr>
          <w:ilvl w:val="0"/>
          <w:numId w:val="16"/>
        </w:numPr>
        <w:spacing w:after="0" w:line="240" w:lineRule="auto"/>
        <w:contextualSpacing w:val="0"/>
        <w:jc w:val="both"/>
        <w:rPr>
          <w:sz w:val="20"/>
          <w:szCs w:val="20"/>
        </w:rPr>
      </w:pPr>
      <w:r>
        <w:rPr>
          <w:sz w:val="20"/>
          <w:szCs w:val="20"/>
        </w:rPr>
        <w:t>receptura</w:t>
      </w:r>
      <w:r w:rsidR="00D50442">
        <w:rPr>
          <w:sz w:val="20"/>
          <w:szCs w:val="20"/>
        </w:rPr>
        <w:t xml:space="preserve"> mieszanki przedstawiona przez dostawcę betonu,</w:t>
      </w:r>
    </w:p>
    <w:p w:rsidR="00D50442" w:rsidRDefault="00D50442" w:rsidP="007C1FCB">
      <w:pPr>
        <w:pStyle w:val="Akapitzlist"/>
        <w:numPr>
          <w:ilvl w:val="0"/>
          <w:numId w:val="16"/>
        </w:numPr>
        <w:spacing w:after="0" w:line="240" w:lineRule="auto"/>
        <w:contextualSpacing w:val="0"/>
        <w:jc w:val="both"/>
        <w:rPr>
          <w:sz w:val="20"/>
          <w:szCs w:val="20"/>
        </w:rPr>
      </w:pPr>
      <w:r>
        <w:rPr>
          <w:sz w:val="20"/>
          <w:szCs w:val="20"/>
        </w:rPr>
        <w:t>dostarczana na plac budowy mieszanka betonowa,</w:t>
      </w:r>
    </w:p>
    <w:p w:rsidR="00D50442" w:rsidRDefault="00D50442" w:rsidP="007C1FCB">
      <w:pPr>
        <w:pStyle w:val="Akapitzlist"/>
        <w:numPr>
          <w:ilvl w:val="0"/>
          <w:numId w:val="16"/>
        </w:numPr>
        <w:spacing w:after="0" w:line="240" w:lineRule="auto"/>
        <w:contextualSpacing w:val="0"/>
        <w:jc w:val="both"/>
        <w:rPr>
          <w:sz w:val="20"/>
          <w:szCs w:val="20"/>
        </w:rPr>
      </w:pPr>
      <w:r>
        <w:rPr>
          <w:sz w:val="20"/>
          <w:szCs w:val="20"/>
        </w:rPr>
        <w:t xml:space="preserve">odbiór </w:t>
      </w:r>
      <w:proofErr w:type="spellStart"/>
      <w:r>
        <w:rPr>
          <w:sz w:val="20"/>
          <w:szCs w:val="20"/>
        </w:rPr>
        <w:t>deskowań</w:t>
      </w:r>
      <w:proofErr w:type="spellEnd"/>
      <w:r>
        <w:rPr>
          <w:sz w:val="20"/>
          <w:szCs w:val="20"/>
        </w:rPr>
        <w:t xml:space="preserve"> przed rozpoczęciem betonowania,</w:t>
      </w:r>
    </w:p>
    <w:p w:rsidR="00D50442" w:rsidRDefault="00D50442" w:rsidP="007C1FCB">
      <w:pPr>
        <w:pStyle w:val="Akapitzlist"/>
        <w:numPr>
          <w:ilvl w:val="0"/>
          <w:numId w:val="16"/>
        </w:numPr>
        <w:spacing w:after="0" w:line="240" w:lineRule="auto"/>
        <w:contextualSpacing w:val="0"/>
        <w:jc w:val="both"/>
        <w:rPr>
          <w:sz w:val="20"/>
          <w:szCs w:val="20"/>
        </w:rPr>
      </w:pPr>
      <w:r>
        <w:rPr>
          <w:sz w:val="20"/>
          <w:szCs w:val="20"/>
        </w:rPr>
        <w:t>jakość i pozycja zbrojenia i śrub fundamentowych,</w:t>
      </w:r>
    </w:p>
    <w:p w:rsidR="00D50442" w:rsidRDefault="00D50442" w:rsidP="007C1FCB">
      <w:pPr>
        <w:pStyle w:val="Akapitzlist"/>
        <w:numPr>
          <w:ilvl w:val="0"/>
          <w:numId w:val="16"/>
        </w:numPr>
        <w:spacing w:after="0" w:line="240" w:lineRule="auto"/>
        <w:contextualSpacing w:val="0"/>
        <w:jc w:val="both"/>
        <w:rPr>
          <w:sz w:val="20"/>
          <w:szCs w:val="20"/>
        </w:rPr>
      </w:pPr>
      <w:r>
        <w:rPr>
          <w:sz w:val="20"/>
          <w:szCs w:val="20"/>
        </w:rPr>
        <w:t>odbiór wykonanych konstrukcji betonowych,</w:t>
      </w:r>
    </w:p>
    <w:p w:rsidR="00D50442" w:rsidRPr="00FE0DDE" w:rsidRDefault="00D50442" w:rsidP="007C1FCB">
      <w:pPr>
        <w:pStyle w:val="Akapitzlist"/>
        <w:numPr>
          <w:ilvl w:val="0"/>
          <w:numId w:val="16"/>
        </w:numPr>
        <w:spacing w:after="0" w:line="240" w:lineRule="auto"/>
        <w:contextualSpacing w:val="0"/>
        <w:jc w:val="both"/>
        <w:rPr>
          <w:sz w:val="20"/>
          <w:szCs w:val="20"/>
        </w:rPr>
      </w:pPr>
      <w:r>
        <w:rPr>
          <w:sz w:val="20"/>
          <w:szCs w:val="20"/>
        </w:rPr>
        <w:t xml:space="preserve">pielęgnacja powierzchni betonu po </w:t>
      </w:r>
      <w:proofErr w:type="spellStart"/>
      <w:r>
        <w:rPr>
          <w:sz w:val="20"/>
          <w:szCs w:val="20"/>
        </w:rPr>
        <w:t>rozdeskowaniu</w:t>
      </w:r>
      <w:proofErr w:type="spellEnd"/>
    </w:p>
    <w:p w:rsidR="004F1F80" w:rsidRDefault="004F1F80" w:rsidP="007C1FCB">
      <w:pPr>
        <w:spacing w:after="0" w:line="240" w:lineRule="auto"/>
        <w:ind w:left="426"/>
        <w:jc w:val="both"/>
        <w:rPr>
          <w:sz w:val="20"/>
          <w:szCs w:val="20"/>
        </w:rPr>
      </w:pPr>
    </w:p>
    <w:p w:rsidR="002C2E74" w:rsidRDefault="002C2E74" w:rsidP="007C1FCB">
      <w:pPr>
        <w:spacing w:after="0" w:line="240" w:lineRule="auto"/>
        <w:ind w:left="426"/>
        <w:jc w:val="both"/>
        <w:rPr>
          <w:sz w:val="20"/>
          <w:szCs w:val="20"/>
        </w:rPr>
      </w:pPr>
    </w:p>
    <w:p w:rsidR="008D13F1" w:rsidRDefault="008D13F1" w:rsidP="007C1FCB">
      <w:pPr>
        <w:pStyle w:val="Akapitzlist"/>
        <w:numPr>
          <w:ilvl w:val="0"/>
          <w:numId w:val="1"/>
        </w:numPr>
        <w:spacing w:after="0" w:line="240" w:lineRule="auto"/>
        <w:ind w:left="426" w:hanging="426"/>
        <w:contextualSpacing w:val="0"/>
        <w:jc w:val="both"/>
        <w:rPr>
          <w:b/>
        </w:rPr>
      </w:pPr>
      <w:r>
        <w:rPr>
          <w:b/>
        </w:rPr>
        <w:t>PODSTAWA PŁATNOŚCI</w:t>
      </w:r>
    </w:p>
    <w:p w:rsidR="008D13F1" w:rsidRPr="004F1F80" w:rsidRDefault="008D13F1" w:rsidP="007C1FCB">
      <w:pPr>
        <w:pStyle w:val="Akapitzlist"/>
        <w:numPr>
          <w:ilvl w:val="1"/>
          <w:numId w:val="1"/>
        </w:numPr>
        <w:spacing w:after="0" w:line="240" w:lineRule="auto"/>
        <w:ind w:left="426" w:hanging="426"/>
        <w:contextualSpacing w:val="0"/>
        <w:jc w:val="both"/>
        <w:rPr>
          <w:b/>
          <w:sz w:val="20"/>
          <w:szCs w:val="20"/>
        </w:rPr>
      </w:pPr>
      <w:r>
        <w:rPr>
          <w:b/>
          <w:sz w:val="20"/>
          <w:szCs w:val="20"/>
        </w:rPr>
        <w:t>Ogólne ustalenia dotyczące podstawy płatności</w:t>
      </w:r>
    </w:p>
    <w:p w:rsidR="008D13F1" w:rsidRDefault="008D13F1" w:rsidP="007C1FCB">
      <w:pPr>
        <w:pStyle w:val="Akapitzlist"/>
        <w:spacing w:after="0" w:line="240" w:lineRule="auto"/>
        <w:ind w:left="426"/>
        <w:contextualSpacing w:val="0"/>
        <w:jc w:val="both"/>
        <w:rPr>
          <w:b/>
          <w:sz w:val="20"/>
          <w:szCs w:val="20"/>
        </w:rPr>
      </w:pPr>
      <w:r>
        <w:rPr>
          <w:sz w:val="20"/>
          <w:szCs w:val="20"/>
        </w:rPr>
        <w:t xml:space="preserve">Ogólne ustalenia dotyczące podstawy płatności podano w </w:t>
      </w:r>
      <w:r w:rsidRPr="00106B88">
        <w:rPr>
          <w:b/>
          <w:sz w:val="20"/>
          <w:szCs w:val="20"/>
        </w:rPr>
        <w:t>ST Wymagania ogólne</w:t>
      </w:r>
    </w:p>
    <w:p w:rsidR="008D13F1" w:rsidRDefault="008D13F1" w:rsidP="007C1FCB">
      <w:pPr>
        <w:spacing w:after="0" w:line="240" w:lineRule="auto"/>
        <w:ind w:left="426"/>
        <w:jc w:val="both"/>
        <w:rPr>
          <w:sz w:val="20"/>
          <w:szCs w:val="20"/>
        </w:rPr>
      </w:pPr>
    </w:p>
    <w:p w:rsidR="008D13F1" w:rsidRDefault="008D13F1" w:rsidP="007C1FCB">
      <w:pPr>
        <w:pStyle w:val="Akapitzlist"/>
        <w:numPr>
          <w:ilvl w:val="1"/>
          <w:numId w:val="1"/>
        </w:numPr>
        <w:spacing w:after="0" w:line="240" w:lineRule="auto"/>
        <w:ind w:left="426" w:hanging="426"/>
        <w:contextualSpacing w:val="0"/>
        <w:jc w:val="both"/>
        <w:rPr>
          <w:b/>
          <w:sz w:val="20"/>
          <w:szCs w:val="20"/>
        </w:rPr>
      </w:pPr>
      <w:r>
        <w:rPr>
          <w:b/>
          <w:sz w:val="20"/>
          <w:szCs w:val="20"/>
        </w:rPr>
        <w:t>Cena jednostki obmiarowej</w:t>
      </w:r>
    </w:p>
    <w:p w:rsidR="008D13F1" w:rsidRPr="00725A61" w:rsidRDefault="008D13F1" w:rsidP="007C1FCB">
      <w:pPr>
        <w:pStyle w:val="Akapitzlist"/>
        <w:spacing w:after="0" w:line="240" w:lineRule="auto"/>
        <w:ind w:left="426"/>
        <w:contextualSpacing w:val="0"/>
        <w:jc w:val="both"/>
        <w:rPr>
          <w:sz w:val="20"/>
          <w:szCs w:val="20"/>
        </w:rPr>
      </w:pPr>
      <w:r w:rsidRPr="00725A61">
        <w:rPr>
          <w:sz w:val="20"/>
          <w:szCs w:val="20"/>
        </w:rPr>
        <w:t>Cena wykonania 1m</w:t>
      </w:r>
      <w:r w:rsidRPr="00725A61">
        <w:rPr>
          <w:sz w:val="20"/>
          <w:szCs w:val="20"/>
          <w:vertAlign w:val="superscript"/>
        </w:rPr>
        <w:t>3</w:t>
      </w:r>
      <w:r w:rsidRPr="00725A61">
        <w:rPr>
          <w:sz w:val="20"/>
          <w:szCs w:val="20"/>
        </w:rPr>
        <w:t xml:space="preserve"> </w:t>
      </w:r>
      <w:r w:rsidR="00BF0AC4" w:rsidRPr="00725A61">
        <w:rPr>
          <w:sz w:val="20"/>
          <w:szCs w:val="20"/>
        </w:rPr>
        <w:t xml:space="preserve">konstrukcji betonowej lub żelbetowej </w:t>
      </w:r>
      <w:r w:rsidRPr="00725A61">
        <w:rPr>
          <w:sz w:val="20"/>
          <w:szCs w:val="20"/>
        </w:rPr>
        <w:t>obejmuje:</w:t>
      </w:r>
    </w:p>
    <w:p w:rsidR="00BF0AC4" w:rsidRP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dostarczenie i składowanie niezbędnych czynników produkcji,</w:t>
      </w:r>
    </w:p>
    <w:p w:rsidR="00BF0AC4" w:rsidRP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prace pomiarowe i przygotowawcze,</w:t>
      </w:r>
    </w:p>
    <w:p w:rsidR="00BF0AC4" w:rsidRP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wykonanie „Projektu technologii betonowania”,</w:t>
      </w:r>
    </w:p>
    <w:p w:rsidR="00BF0AC4" w:rsidRP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wykonanie „Planu kontroli” materiałów i robót,</w:t>
      </w:r>
    </w:p>
    <w:p w:rsidR="00BF0AC4" w:rsidRP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wykonanie „Projektu deskowania i rusztowania”,</w:t>
      </w:r>
    </w:p>
    <w:p w:rsidR="00BF0AC4" w:rsidRP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oczyszczenie podłoża,</w:t>
      </w:r>
    </w:p>
    <w:p w:rsidR="00BF0AC4" w:rsidRP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wykonanie deskowania z rusztowaniem,</w:t>
      </w:r>
    </w:p>
    <w:p w:rsidR="00BF0AC4" w:rsidRP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 xml:space="preserve">pokrycie </w:t>
      </w:r>
      <w:proofErr w:type="spellStart"/>
      <w:r w:rsidRPr="00BF0AC4">
        <w:rPr>
          <w:rFonts w:cs="ArialMT"/>
          <w:sz w:val="20"/>
          <w:szCs w:val="20"/>
        </w:rPr>
        <w:t>deskowań</w:t>
      </w:r>
      <w:proofErr w:type="spellEnd"/>
      <w:r w:rsidRPr="00BF0AC4">
        <w:rPr>
          <w:rFonts w:cs="ArialMT"/>
          <w:sz w:val="20"/>
          <w:szCs w:val="20"/>
        </w:rPr>
        <w:t xml:space="preserve"> środkiem antyadhezyjnym,</w:t>
      </w:r>
    </w:p>
    <w:p w:rsidR="00BF0AC4" w:rsidRP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lastRenderedPageBreak/>
        <w:t>oczyszczenie i wyprostowanie zbrojenia,</w:t>
      </w:r>
    </w:p>
    <w:p w:rsidR="00BF0AC4" w:rsidRP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przycięcie, wygięcie i łączenie zbrojenia,</w:t>
      </w:r>
    </w:p>
    <w:p w:rsidR="00BF0AC4" w:rsidRPr="00BF0AC4" w:rsidRDefault="00BF0AC4" w:rsidP="00A41469">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montaż zbrojenia w deskowaniu wraz z jego stabilizacją i zapewnieniem</w:t>
      </w:r>
      <w:r>
        <w:rPr>
          <w:rFonts w:cs="ArialMT"/>
          <w:sz w:val="20"/>
          <w:szCs w:val="20"/>
        </w:rPr>
        <w:t xml:space="preserve"> </w:t>
      </w:r>
      <w:r w:rsidRPr="00BF0AC4">
        <w:rPr>
          <w:rFonts w:cs="ArialMT"/>
          <w:sz w:val="20"/>
          <w:szCs w:val="20"/>
        </w:rPr>
        <w:t>odpowiednich otulin,</w:t>
      </w:r>
    </w:p>
    <w:p w:rsidR="00BF0AC4" w:rsidRP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 xml:space="preserve">oczyszczenie </w:t>
      </w:r>
      <w:proofErr w:type="spellStart"/>
      <w:r w:rsidRPr="00BF0AC4">
        <w:rPr>
          <w:rFonts w:cs="ArialMT"/>
          <w:sz w:val="20"/>
          <w:szCs w:val="20"/>
        </w:rPr>
        <w:t>deskowań</w:t>
      </w:r>
      <w:proofErr w:type="spellEnd"/>
      <w:r w:rsidRPr="00BF0AC4">
        <w:rPr>
          <w:rFonts w:cs="ArialMT"/>
          <w:sz w:val="20"/>
          <w:szCs w:val="20"/>
        </w:rPr>
        <w:t xml:space="preserve"> bezpośrednio przed ułożeniem mieszanki betonowej,</w:t>
      </w:r>
    </w:p>
    <w:p w:rsidR="00BF0AC4" w:rsidRP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przygotowanie mieszanki betonowej,</w:t>
      </w:r>
    </w:p>
    <w:p w:rsid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ułożenie mieszanki betonowej, z wykonaniem projektowanych otworów,</w:t>
      </w:r>
    </w:p>
    <w:p w:rsidR="00EF26D4" w:rsidRPr="00BF0AC4" w:rsidRDefault="00EF26D4" w:rsidP="00BF0AC4">
      <w:pPr>
        <w:pStyle w:val="Akapitzlist"/>
        <w:numPr>
          <w:ilvl w:val="0"/>
          <w:numId w:val="17"/>
        </w:numPr>
        <w:autoSpaceDE w:val="0"/>
        <w:autoSpaceDN w:val="0"/>
        <w:adjustRightInd w:val="0"/>
        <w:spacing w:after="0" w:line="240" w:lineRule="auto"/>
        <w:rPr>
          <w:rFonts w:cs="ArialMT"/>
          <w:sz w:val="20"/>
          <w:szCs w:val="20"/>
        </w:rPr>
      </w:pPr>
      <w:r>
        <w:rPr>
          <w:rFonts w:cs="ArialMT"/>
          <w:sz w:val="20"/>
          <w:szCs w:val="20"/>
        </w:rPr>
        <w:t>ułożenie taśm dylatacyjnych,</w:t>
      </w:r>
    </w:p>
    <w:p w:rsid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zabetonowaniem zakotwień i marek, zagęszczeniem i wyrównaniem powierzchni,</w:t>
      </w:r>
    </w:p>
    <w:p w:rsidR="00BF0AC4" w:rsidRP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pielęgnację betonu,</w:t>
      </w:r>
    </w:p>
    <w:p w:rsidR="00BF0AC4" w:rsidRP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rozbiórkę deskowania i rusztowań,</w:t>
      </w:r>
    </w:p>
    <w:p w:rsidR="00BF0AC4" w:rsidRP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usunięcie niedoskonałości powierzchni,</w:t>
      </w:r>
    </w:p>
    <w:p w:rsidR="00BF0AC4" w:rsidRP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oczyszczenie terenu robót z odpadów i usunięcie ich poza teren robót,</w:t>
      </w:r>
    </w:p>
    <w:p w:rsidR="00BF0AC4" w:rsidRPr="00BF0AC4" w:rsidRDefault="00BF0AC4" w:rsidP="007752BF">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wykonanie i dokumentację niezbędnych badań laboratoryjnych i pomiarów wymaganych Specyfikacją lub zleconych przez Inspektora nadzoru.</w:t>
      </w:r>
    </w:p>
    <w:p w:rsidR="00BF0AC4" w:rsidRPr="00BF0AC4" w:rsidRDefault="00BF0AC4" w:rsidP="00BF0AC4">
      <w:pPr>
        <w:pStyle w:val="Akapitzlist"/>
        <w:numPr>
          <w:ilvl w:val="0"/>
          <w:numId w:val="17"/>
        </w:numPr>
        <w:autoSpaceDE w:val="0"/>
        <w:autoSpaceDN w:val="0"/>
        <w:adjustRightInd w:val="0"/>
        <w:spacing w:after="0" w:line="240" w:lineRule="auto"/>
        <w:rPr>
          <w:rFonts w:cs="ArialMT"/>
          <w:sz w:val="20"/>
          <w:szCs w:val="20"/>
        </w:rPr>
      </w:pPr>
      <w:r w:rsidRPr="00BF0AC4">
        <w:rPr>
          <w:rFonts w:cs="ArialMT"/>
          <w:sz w:val="20"/>
          <w:szCs w:val="20"/>
        </w:rPr>
        <w:t>Cena zwiera również zapas na odpady i ubytki materiałowe.</w:t>
      </w:r>
    </w:p>
    <w:p w:rsidR="008D13F1" w:rsidRPr="00725A61" w:rsidRDefault="008D13F1" w:rsidP="00BF0AC4">
      <w:pPr>
        <w:pStyle w:val="Akapitzlist"/>
        <w:spacing w:after="0" w:line="240" w:lineRule="auto"/>
        <w:ind w:left="426"/>
        <w:contextualSpacing w:val="0"/>
        <w:jc w:val="both"/>
        <w:rPr>
          <w:sz w:val="20"/>
          <w:szCs w:val="20"/>
        </w:rPr>
      </w:pPr>
      <w:r w:rsidRPr="00725A61">
        <w:rPr>
          <w:sz w:val="20"/>
          <w:szCs w:val="20"/>
        </w:rPr>
        <w:t>Cena wykonania 1</w:t>
      </w:r>
      <w:r w:rsidR="00FA30D6">
        <w:rPr>
          <w:sz w:val="20"/>
          <w:szCs w:val="20"/>
        </w:rPr>
        <w:t>kg</w:t>
      </w:r>
      <w:r w:rsidR="00027F05" w:rsidRPr="00725A61">
        <w:rPr>
          <w:sz w:val="20"/>
          <w:szCs w:val="20"/>
        </w:rPr>
        <w:t xml:space="preserve"> zbrojenia </w:t>
      </w:r>
      <w:r w:rsidRPr="00725A61">
        <w:rPr>
          <w:sz w:val="20"/>
          <w:szCs w:val="20"/>
        </w:rPr>
        <w:t>obejmuje:</w:t>
      </w:r>
    </w:p>
    <w:p w:rsidR="00027F05" w:rsidRPr="00027F05" w:rsidRDefault="00027F05" w:rsidP="00027F05">
      <w:pPr>
        <w:pStyle w:val="Akapitzlist"/>
        <w:numPr>
          <w:ilvl w:val="0"/>
          <w:numId w:val="18"/>
        </w:numPr>
        <w:autoSpaceDE w:val="0"/>
        <w:autoSpaceDN w:val="0"/>
        <w:adjustRightInd w:val="0"/>
        <w:spacing w:after="0" w:line="240" w:lineRule="auto"/>
        <w:jc w:val="both"/>
        <w:rPr>
          <w:rFonts w:cs="ArialMT"/>
          <w:sz w:val="20"/>
          <w:szCs w:val="20"/>
        </w:rPr>
      </w:pPr>
      <w:r w:rsidRPr="00027F05">
        <w:rPr>
          <w:rFonts w:cs="ArialMT"/>
          <w:sz w:val="20"/>
          <w:szCs w:val="20"/>
        </w:rPr>
        <w:t>prace pomiarowe i przygotowawcze,</w:t>
      </w:r>
    </w:p>
    <w:p w:rsidR="00027F05" w:rsidRPr="00027F05" w:rsidRDefault="00027F05" w:rsidP="00027F05">
      <w:pPr>
        <w:pStyle w:val="Akapitzlist"/>
        <w:numPr>
          <w:ilvl w:val="0"/>
          <w:numId w:val="18"/>
        </w:numPr>
        <w:autoSpaceDE w:val="0"/>
        <w:autoSpaceDN w:val="0"/>
        <w:adjustRightInd w:val="0"/>
        <w:spacing w:after="0" w:line="240" w:lineRule="auto"/>
        <w:jc w:val="both"/>
        <w:rPr>
          <w:rFonts w:cs="ArialMT"/>
          <w:sz w:val="20"/>
          <w:szCs w:val="20"/>
        </w:rPr>
      </w:pPr>
      <w:r w:rsidRPr="00027F05">
        <w:rPr>
          <w:rFonts w:cs="ArialMT"/>
          <w:sz w:val="20"/>
          <w:szCs w:val="20"/>
        </w:rPr>
        <w:t>transport i składowanie materiałów,</w:t>
      </w:r>
    </w:p>
    <w:p w:rsidR="00027F05" w:rsidRPr="00027F05" w:rsidRDefault="00027F05" w:rsidP="00027F05">
      <w:pPr>
        <w:pStyle w:val="Akapitzlist"/>
        <w:numPr>
          <w:ilvl w:val="0"/>
          <w:numId w:val="18"/>
        </w:numPr>
        <w:autoSpaceDE w:val="0"/>
        <w:autoSpaceDN w:val="0"/>
        <w:adjustRightInd w:val="0"/>
        <w:spacing w:after="0" w:line="240" w:lineRule="auto"/>
        <w:jc w:val="both"/>
        <w:rPr>
          <w:rFonts w:cs="ArialMT"/>
          <w:sz w:val="20"/>
          <w:szCs w:val="20"/>
        </w:rPr>
      </w:pPr>
      <w:r w:rsidRPr="00027F05">
        <w:rPr>
          <w:rFonts w:cs="ArialMT"/>
          <w:sz w:val="20"/>
          <w:szCs w:val="20"/>
        </w:rPr>
        <w:t>oczyszczenie i wyprostowanie prętów,</w:t>
      </w:r>
    </w:p>
    <w:p w:rsidR="00027F05" w:rsidRPr="00027F05" w:rsidRDefault="00027F05" w:rsidP="00027F05">
      <w:pPr>
        <w:pStyle w:val="Akapitzlist"/>
        <w:numPr>
          <w:ilvl w:val="0"/>
          <w:numId w:val="18"/>
        </w:numPr>
        <w:autoSpaceDE w:val="0"/>
        <w:autoSpaceDN w:val="0"/>
        <w:adjustRightInd w:val="0"/>
        <w:spacing w:after="0" w:line="240" w:lineRule="auto"/>
        <w:jc w:val="both"/>
        <w:rPr>
          <w:rFonts w:cs="ArialMT"/>
          <w:sz w:val="20"/>
          <w:szCs w:val="20"/>
        </w:rPr>
      </w:pPr>
      <w:r w:rsidRPr="00027F05">
        <w:rPr>
          <w:rFonts w:cs="ArialMT"/>
          <w:sz w:val="20"/>
          <w:szCs w:val="20"/>
        </w:rPr>
        <w:t>wygięcie, przycinanie i łączenie prętów,</w:t>
      </w:r>
    </w:p>
    <w:p w:rsidR="00027F05" w:rsidRPr="00027F05" w:rsidRDefault="00027F05" w:rsidP="00027F05">
      <w:pPr>
        <w:pStyle w:val="Akapitzlist"/>
        <w:numPr>
          <w:ilvl w:val="0"/>
          <w:numId w:val="18"/>
        </w:numPr>
        <w:autoSpaceDE w:val="0"/>
        <w:autoSpaceDN w:val="0"/>
        <w:adjustRightInd w:val="0"/>
        <w:spacing w:after="0" w:line="240" w:lineRule="auto"/>
        <w:jc w:val="both"/>
        <w:rPr>
          <w:rFonts w:cs="ArialMT"/>
          <w:sz w:val="20"/>
          <w:szCs w:val="20"/>
        </w:rPr>
      </w:pPr>
      <w:r w:rsidRPr="00027F05">
        <w:rPr>
          <w:rFonts w:cs="ArialMT"/>
          <w:sz w:val="20"/>
          <w:szCs w:val="20"/>
        </w:rPr>
        <w:t xml:space="preserve">montaż zbrojenia przy pomocy drutu </w:t>
      </w:r>
      <w:proofErr w:type="spellStart"/>
      <w:r w:rsidRPr="00027F05">
        <w:rPr>
          <w:rFonts w:cs="ArialMT"/>
          <w:sz w:val="20"/>
          <w:szCs w:val="20"/>
        </w:rPr>
        <w:t>wiązałkowego</w:t>
      </w:r>
      <w:proofErr w:type="spellEnd"/>
      <w:r w:rsidRPr="00027F05">
        <w:rPr>
          <w:rFonts w:cs="ArialMT"/>
          <w:sz w:val="20"/>
          <w:szCs w:val="20"/>
        </w:rPr>
        <w:t xml:space="preserve"> i spawania wraz z jego stabilizacją oraz</w:t>
      </w:r>
      <w:r>
        <w:rPr>
          <w:rFonts w:cs="ArialMT"/>
          <w:sz w:val="20"/>
          <w:szCs w:val="20"/>
        </w:rPr>
        <w:t xml:space="preserve"> </w:t>
      </w:r>
      <w:r w:rsidRPr="00027F05">
        <w:rPr>
          <w:rFonts w:cs="ArialMT"/>
          <w:sz w:val="20"/>
          <w:szCs w:val="20"/>
        </w:rPr>
        <w:t>zabezpieczeniem odpowiednich otulin zewnętrznych betonu,</w:t>
      </w:r>
    </w:p>
    <w:p w:rsidR="00027F05" w:rsidRPr="00027F05" w:rsidRDefault="00027F05" w:rsidP="00027F05">
      <w:pPr>
        <w:pStyle w:val="Akapitzlist"/>
        <w:numPr>
          <w:ilvl w:val="0"/>
          <w:numId w:val="18"/>
        </w:numPr>
        <w:autoSpaceDE w:val="0"/>
        <w:autoSpaceDN w:val="0"/>
        <w:adjustRightInd w:val="0"/>
        <w:spacing w:after="0" w:line="240" w:lineRule="auto"/>
        <w:jc w:val="both"/>
        <w:rPr>
          <w:rFonts w:cs="ArialMT"/>
          <w:sz w:val="20"/>
          <w:szCs w:val="20"/>
        </w:rPr>
      </w:pPr>
      <w:r w:rsidRPr="00027F05">
        <w:rPr>
          <w:rFonts w:cs="ArialMT"/>
          <w:sz w:val="20"/>
          <w:szCs w:val="20"/>
        </w:rPr>
        <w:t>czyszczenie terenu robót z odpadów zbrojenia i usunięcie ich poza teren robót,</w:t>
      </w:r>
    </w:p>
    <w:p w:rsidR="008D13F1" w:rsidRPr="00027F05" w:rsidRDefault="00027F05" w:rsidP="00027F05">
      <w:pPr>
        <w:pStyle w:val="Akapitzlist"/>
        <w:numPr>
          <w:ilvl w:val="0"/>
          <w:numId w:val="18"/>
        </w:numPr>
        <w:autoSpaceDE w:val="0"/>
        <w:autoSpaceDN w:val="0"/>
        <w:adjustRightInd w:val="0"/>
        <w:spacing w:after="0" w:line="240" w:lineRule="auto"/>
        <w:jc w:val="both"/>
        <w:rPr>
          <w:sz w:val="20"/>
          <w:szCs w:val="20"/>
        </w:rPr>
      </w:pPr>
      <w:r w:rsidRPr="00027F05">
        <w:rPr>
          <w:rFonts w:cs="ArialMT"/>
          <w:sz w:val="20"/>
          <w:szCs w:val="20"/>
        </w:rPr>
        <w:t>wykonanie niezbędnych badań i pomiarów wymaganych Specyfikacją lub zleconych przez</w:t>
      </w:r>
      <w:r>
        <w:rPr>
          <w:rFonts w:cs="ArialMT"/>
          <w:sz w:val="20"/>
          <w:szCs w:val="20"/>
        </w:rPr>
        <w:t xml:space="preserve"> I</w:t>
      </w:r>
      <w:r w:rsidRPr="00027F05">
        <w:rPr>
          <w:rFonts w:cs="ArialMT"/>
          <w:sz w:val="20"/>
          <w:szCs w:val="20"/>
        </w:rPr>
        <w:t>nspektora nadzoru.</w:t>
      </w:r>
    </w:p>
    <w:p w:rsidR="001E650D" w:rsidRPr="00027F05" w:rsidRDefault="001E650D" w:rsidP="00027F05">
      <w:pPr>
        <w:pStyle w:val="Akapitzlist"/>
        <w:autoSpaceDE w:val="0"/>
        <w:autoSpaceDN w:val="0"/>
        <w:adjustRightInd w:val="0"/>
        <w:spacing w:after="0" w:line="240" w:lineRule="auto"/>
        <w:jc w:val="both"/>
        <w:rPr>
          <w:sz w:val="20"/>
          <w:szCs w:val="20"/>
        </w:rPr>
      </w:pPr>
    </w:p>
    <w:p w:rsidR="00F90B46" w:rsidRDefault="00F90B46" w:rsidP="007C1FCB">
      <w:pPr>
        <w:pStyle w:val="Akapitzlist"/>
        <w:numPr>
          <w:ilvl w:val="0"/>
          <w:numId w:val="1"/>
        </w:numPr>
        <w:spacing w:after="0" w:line="240" w:lineRule="auto"/>
        <w:ind w:left="426" w:hanging="426"/>
        <w:contextualSpacing w:val="0"/>
        <w:jc w:val="both"/>
        <w:rPr>
          <w:b/>
        </w:rPr>
      </w:pPr>
      <w:r>
        <w:rPr>
          <w:b/>
        </w:rPr>
        <w:t>PRZEPISY ZWIĄZANE</w:t>
      </w:r>
    </w:p>
    <w:p w:rsidR="00F90B46" w:rsidRDefault="00F90B46" w:rsidP="007C1FCB">
      <w:pPr>
        <w:pStyle w:val="Akapitzlist"/>
        <w:numPr>
          <w:ilvl w:val="1"/>
          <w:numId w:val="1"/>
        </w:numPr>
        <w:spacing w:after="0" w:line="240" w:lineRule="auto"/>
        <w:ind w:left="426" w:hanging="426"/>
        <w:contextualSpacing w:val="0"/>
        <w:jc w:val="both"/>
        <w:rPr>
          <w:b/>
          <w:sz w:val="20"/>
          <w:szCs w:val="20"/>
        </w:rPr>
      </w:pPr>
      <w:r>
        <w:rPr>
          <w:b/>
          <w:sz w:val="20"/>
          <w:szCs w:val="20"/>
        </w:rPr>
        <w:t>Normy</w:t>
      </w:r>
    </w:p>
    <w:p w:rsidR="00D50442" w:rsidRDefault="00D50442" w:rsidP="007C1FCB">
      <w:pPr>
        <w:pStyle w:val="Akapitzlist"/>
        <w:numPr>
          <w:ilvl w:val="0"/>
          <w:numId w:val="7"/>
        </w:numPr>
        <w:spacing w:after="0" w:line="240" w:lineRule="auto"/>
        <w:contextualSpacing w:val="0"/>
        <w:jc w:val="both"/>
        <w:rPr>
          <w:sz w:val="20"/>
          <w:szCs w:val="20"/>
        </w:rPr>
      </w:pPr>
      <w:r>
        <w:rPr>
          <w:sz w:val="20"/>
          <w:szCs w:val="20"/>
        </w:rPr>
        <w:t>PN-63/B-06251</w:t>
      </w:r>
      <w:r w:rsidR="007347D2">
        <w:rPr>
          <w:sz w:val="20"/>
          <w:szCs w:val="20"/>
        </w:rPr>
        <w:tab/>
      </w:r>
      <w:r>
        <w:rPr>
          <w:sz w:val="20"/>
          <w:szCs w:val="20"/>
        </w:rPr>
        <w:t xml:space="preserve"> Roboty betonowe i żelbetowe,</w:t>
      </w:r>
    </w:p>
    <w:p w:rsidR="00D50442" w:rsidRDefault="00D50442" w:rsidP="007C1FCB">
      <w:pPr>
        <w:pStyle w:val="Akapitzlist"/>
        <w:numPr>
          <w:ilvl w:val="0"/>
          <w:numId w:val="7"/>
        </w:numPr>
        <w:spacing w:after="0" w:line="240" w:lineRule="auto"/>
        <w:contextualSpacing w:val="0"/>
        <w:jc w:val="both"/>
        <w:rPr>
          <w:sz w:val="20"/>
          <w:szCs w:val="20"/>
        </w:rPr>
      </w:pPr>
      <w:r>
        <w:rPr>
          <w:sz w:val="20"/>
          <w:szCs w:val="20"/>
        </w:rPr>
        <w:t xml:space="preserve">PN-88/B-06250 </w:t>
      </w:r>
      <w:r w:rsidR="007347D2">
        <w:rPr>
          <w:sz w:val="20"/>
          <w:szCs w:val="20"/>
        </w:rPr>
        <w:tab/>
      </w:r>
      <w:r>
        <w:rPr>
          <w:sz w:val="20"/>
          <w:szCs w:val="20"/>
        </w:rPr>
        <w:t>Beton zwykły</w:t>
      </w:r>
    </w:p>
    <w:p w:rsidR="00D50442" w:rsidRDefault="00D50442" w:rsidP="007C1FCB">
      <w:pPr>
        <w:pStyle w:val="Akapitzlist"/>
        <w:numPr>
          <w:ilvl w:val="0"/>
          <w:numId w:val="7"/>
        </w:numPr>
        <w:spacing w:after="0" w:line="240" w:lineRule="auto"/>
        <w:contextualSpacing w:val="0"/>
        <w:jc w:val="both"/>
        <w:rPr>
          <w:sz w:val="20"/>
          <w:szCs w:val="20"/>
        </w:rPr>
      </w:pPr>
      <w:r>
        <w:rPr>
          <w:sz w:val="20"/>
          <w:szCs w:val="20"/>
        </w:rPr>
        <w:t xml:space="preserve">PN-91/H-04310 </w:t>
      </w:r>
      <w:r w:rsidR="007347D2">
        <w:rPr>
          <w:sz w:val="20"/>
          <w:szCs w:val="20"/>
        </w:rPr>
        <w:tab/>
      </w:r>
      <w:r>
        <w:rPr>
          <w:sz w:val="20"/>
          <w:szCs w:val="20"/>
        </w:rPr>
        <w:t>Próba statyczna rozciągania metali</w:t>
      </w:r>
    </w:p>
    <w:p w:rsidR="00D50442" w:rsidRDefault="00D50442" w:rsidP="007C1FCB">
      <w:pPr>
        <w:pStyle w:val="Akapitzlist"/>
        <w:numPr>
          <w:ilvl w:val="0"/>
          <w:numId w:val="7"/>
        </w:numPr>
        <w:spacing w:after="0" w:line="240" w:lineRule="auto"/>
        <w:contextualSpacing w:val="0"/>
        <w:jc w:val="both"/>
        <w:rPr>
          <w:sz w:val="20"/>
          <w:szCs w:val="20"/>
        </w:rPr>
      </w:pPr>
      <w:r>
        <w:rPr>
          <w:sz w:val="20"/>
          <w:szCs w:val="20"/>
        </w:rPr>
        <w:t xml:space="preserve">PN-89/H-84023/0 </w:t>
      </w:r>
      <w:r w:rsidR="007347D2">
        <w:rPr>
          <w:sz w:val="20"/>
          <w:szCs w:val="20"/>
        </w:rPr>
        <w:tab/>
      </w:r>
      <w:r>
        <w:rPr>
          <w:sz w:val="20"/>
          <w:szCs w:val="20"/>
        </w:rPr>
        <w:t>Stal określonego stosowania. Stal do zbrojenia betonu. gatunki</w:t>
      </w:r>
    </w:p>
    <w:p w:rsidR="00F90B46" w:rsidRDefault="00F90B46" w:rsidP="007C1FCB">
      <w:pPr>
        <w:pStyle w:val="Akapitzlist"/>
        <w:numPr>
          <w:ilvl w:val="0"/>
          <w:numId w:val="7"/>
        </w:numPr>
        <w:spacing w:after="0" w:line="240" w:lineRule="auto"/>
        <w:contextualSpacing w:val="0"/>
        <w:jc w:val="both"/>
        <w:rPr>
          <w:sz w:val="20"/>
          <w:szCs w:val="20"/>
        </w:rPr>
      </w:pPr>
      <w:r>
        <w:rPr>
          <w:sz w:val="20"/>
          <w:szCs w:val="20"/>
        </w:rPr>
        <w:t>PN-</w:t>
      </w:r>
      <w:r w:rsidR="00D50442">
        <w:rPr>
          <w:sz w:val="20"/>
          <w:szCs w:val="20"/>
        </w:rPr>
        <w:t xml:space="preserve">82/H-93215 </w:t>
      </w:r>
      <w:r w:rsidR="007347D2">
        <w:rPr>
          <w:sz w:val="20"/>
          <w:szCs w:val="20"/>
        </w:rPr>
        <w:tab/>
      </w:r>
      <w:r w:rsidR="00D50442">
        <w:rPr>
          <w:sz w:val="20"/>
          <w:szCs w:val="20"/>
        </w:rPr>
        <w:t>Walcówka i pręty stalowe do zbrojenia betonu,</w:t>
      </w:r>
    </w:p>
    <w:p w:rsidR="00F90B46" w:rsidRDefault="00F90B46" w:rsidP="007C1FCB">
      <w:pPr>
        <w:pStyle w:val="Akapitzlist"/>
        <w:numPr>
          <w:ilvl w:val="0"/>
          <w:numId w:val="7"/>
        </w:numPr>
        <w:spacing w:after="0" w:line="240" w:lineRule="auto"/>
        <w:contextualSpacing w:val="0"/>
        <w:jc w:val="both"/>
        <w:rPr>
          <w:sz w:val="20"/>
          <w:szCs w:val="20"/>
        </w:rPr>
      </w:pPr>
      <w:r>
        <w:rPr>
          <w:sz w:val="20"/>
          <w:szCs w:val="20"/>
        </w:rPr>
        <w:t>PN-B-0</w:t>
      </w:r>
      <w:r w:rsidR="00D50442">
        <w:rPr>
          <w:sz w:val="20"/>
          <w:szCs w:val="20"/>
        </w:rPr>
        <w:t xml:space="preserve">3264:2002 </w:t>
      </w:r>
      <w:r w:rsidR="007347D2">
        <w:rPr>
          <w:sz w:val="20"/>
          <w:szCs w:val="20"/>
        </w:rPr>
        <w:tab/>
      </w:r>
      <w:r w:rsidR="00D50442">
        <w:rPr>
          <w:sz w:val="20"/>
          <w:szCs w:val="20"/>
        </w:rPr>
        <w:t>Konstrukcje betonowe, żelbetowe i sprężone. Obliczenia statyczne i projektowanie</w:t>
      </w:r>
    </w:p>
    <w:p w:rsidR="007347D2" w:rsidRDefault="007347D2" w:rsidP="007C1FCB">
      <w:pPr>
        <w:pStyle w:val="Akapitzlist"/>
        <w:numPr>
          <w:ilvl w:val="0"/>
          <w:numId w:val="7"/>
        </w:numPr>
        <w:spacing w:after="0" w:line="240" w:lineRule="auto"/>
        <w:contextualSpacing w:val="0"/>
        <w:jc w:val="both"/>
        <w:rPr>
          <w:sz w:val="20"/>
          <w:szCs w:val="20"/>
        </w:rPr>
      </w:pPr>
      <w:r>
        <w:rPr>
          <w:sz w:val="20"/>
          <w:szCs w:val="20"/>
        </w:rPr>
        <w:t>PN-EN 206-1:2003</w:t>
      </w:r>
      <w:r>
        <w:rPr>
          <w:sz w:val="20"/>
          <w:szCs w:val="20"/>
        </w:rPr>
        <w:tab/>
        <w:t>Beton Część 1: Wymagania, właściwości, produkcja i zgodność</w:t>
      </w:r>
    </w:p>
    <w:p w:rsidR="007347D2" w:rsidRDefault="007347D2" w:rsidP="007C1FCB">
      <w:pPr>
        <w:pStyle w:val="Akapitzlist"/>
        <w:numPr>
          <w:ilvl w:val="0"/>
          <w:numId w:val="7"/>
        </w:numPr>
        <w:spacing w:after="0" w:line="240" w:lineRule="auto"/>
        <w:contextualSpacing w:val="0"/>
        <w:jc w:val="both"/>
        <w:rPr>
          <w:sz w:val="20"/>
          <w:szCs w:val="20"/>
        </w:rPr>
      </w:pPr>
      <w:r>
        <w:rPr>
          <w:sz w:val="20"/>
          <w:szCs w:val="20"/>
        </w:rPr>
        <w:t>PN-B-06265:2004</w:t>
      </w:r>
      <w:r>
        <w:rPr>
          <w:sz w:val="20"/>
          <w:szCs w:val="20"/>
        </w:rPr>
        <w:tab/>
        <w:t>Krajowe uzupełnienia PN-EN 206-1:2003 – Beton – Część 1: Wymagania, właściwości, produkcja i zgodność</w:t>
      </w:r>
    </w:p>
    <w:sectPr w:rsidR="007347D2" w:rsidSect="00AF3854">
      <w:headerReference w:type="even" r:id="rId8"/>
      <w:headerReference w:type="default" r:id="rId9"/>
      <w:footerReference w:type="even" r:id="rId10"/>
      <w:footerReference w:type="default" r:id="rId11"/>
      <w:pgSz w:w="11906" w:h="16838" w:code="9"/>
      <w:pgMar w:top="1418" w:right="1418" w:bottom="1418" w:left="1418" w:header="709" w:footer="709" w:gutter="0"/>
      <w:pgNumType w:start="2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96C" w:rsidRDefault="00D2396C" w:rsidP="00AB062E">
      <w:pPr>
        <w:spacing w:after="0" w:line="240" w:lineRule="auto"/>
      </w:pPr>
      <w:r>
        <w:separator/>
      </w:r>
    </w:p>
  </w:endnote>
  <w:endnote w:type="continuationSeparator" w:id="0">
    <w:p w:rsidR="00D2396C" w:rsidRDefault="00D2396C" w:rsidP="00AB0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 New">
    <w:altName w:val="Times New Roman"/>
    <w:panose1 w:val="00000000000000000000"/>
    <w:charset w:val="00"/>
    <w:family w:val="roman"/>
    <w:notTrueType/>
    <w:pitch w:val="default"/>
    <w:sig w:usb0="00000003" w:usb1="00000000" w:usb2="00000000" w:usb3="00000000" w:csb0="00000001" w:csb1="00000000"/>
  </w:font>
  <w:font w:name="ArialMT">
    <w:altName w:val="Arial"/>
    <w:charset w:val="00"/>
    <w:family w:val="swiss"/>
    <w:pitch w:val="default"/>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F90B46" w:rsidTr="00F90B46">
      <w:tc>
        <w:tcPr>
          <w:tcW w:w="4530" w:type="dxa"/>
        </w:tcPr>
        <w:p w:rsidR="00F90B46" w:rsidRDefault="00F90B46" w:rsidP="00E70CB0">
          <w:pPr>
            <w:pStyle w:val="Stopka"/>
            <w:spacing w:before="60"/>
            <w:rPr>
              <w:rFonts w:eastAsiaTheme="majorEastAsia" w:cstheme="majorBidi"/>
              <w:sz w:val="16"/>
              <w:szCs w:val="16"/>
            </w:rPr>
          </w:pPr>
          <w:r w:rsidRPr="00F90B46">
            <w:rPr>
              <w:rFonts w:eastAsiaTheme="majorEastAsia" w:cstheme="majorBidi"/>
              <w:sz w:val="16"/>
              <w:szCs w:val="16"/>
            </w:rPr>
            <w:t xml:space="preserve">str. </w:t>
          </w:r>
          <w:r w:rsidRPr="00F90B46">
            <w:rPr>
              <w:rFonts w:eastAsiaTheme="minorEastAsia"/>
              <w:sz w:val="16"/>
              <w:szCs w:val="16"/>
            </w:rPr>
            <w:fldChar w:fldCharType="begin"/>
          </w:r>
          <w:r w:rsidRPr="00F90B46">
            <w:rPr>
              <w:sz w:val="16"/>
              <w:szCs w:val="16"/>
            </w:rPr>
            <w:instrText>PAGE    \* MERGEFORMAT</w:instrText>
          </w:r>
          <w:r w:rsidRPr="00F90B46">
            <w:rPr>
              <w:rFonts w:eastAsiaTheme="minorEastAsia"/>
              <w:sz w:val="16"/>
              <w:szCs w:val="16"/>
            </w:rPr>
            <w:fldChar w:fldCharType="separate"/>
          </w:r>
          <w:r w:rsidR="00AF3854" w:rsidRPr="00AF3854">
            <w:rPr>
              <w:rFonts w:eastAsiaTheme="majorEastAsia" w:cstheme="majorBidi"/>
              <w:noProof/>
              <w:sz w:val="16"/>
              <w:szCs w:val="16"/>
            </w:rPr>
            <w:t>34</w:t>
          </w:r>
          <w:r w:rsidRPr="00F90B46">
            <w:rPr>
              <w:rFonts w:eastAsiaTheme="majorEastAsia" w:cstheme="majorBidi"/>
              <w:sz w:val="16"/>
              <w:szCs w:val="16"/>
            </w:rPr>
            <w:fldChar w:fldCharType="end"/>
          </w:r>
        </w:p>
      </w:tc>
      <w:tc>
        <w:tcPr>
          <w:tcW w:w="4530" w:type="dxa"/>
        </w:tcPr>
        <w:p w:rsidR="00F90B46" w:rsidRDefault="0092697B" w:rsidP="00E70CB0">
          <w:pPr>
            <w:pStyle w:val="Stopka"/>
            <w:spacing w:before="60"/>
            <w:jc w:val="right"/>
            <w:rPr>
              <w:rFonts w:eastAsiaTheme="majorEastAsia" w:cstheme="majorBidi"/>
              <w:sz w:val="16"/>
              <w:szCs w:val="16"/>
            </w:rPr>
          </w:pPr>
          <w:r>
            <w:rPr>
              <w:sz w:val="16"/>
              <w:szCs w:val="16"/>
            </w:rPr>
            <w:t xml:space="preserve">HARWIG SYSTEMS Maciej </w:t>
          </w:r>
          <w:proofErr w:type="spellStart"/>
          <w:r>
            <w:rPr>
              <w:sz w:val="16"/>
              <w:szCs w:val="16"/>
            </w:rPr>
            <w:t>Harwig</w:t>
          </w:r>
          <w:proofErr w:type="spellEnd"/>
        </w:p>
      </w:tc>
    </w:tr>
  </w:tbl>
  <w:p w:rsidR="00ED33C3" w:rsidRPr="00F90B46" w:rsidRDefault="00ED33C3" w:rsidP="00E70CB0">
    <w:pPr>
      <w:pStyle w:val="Stopka"/>
      <w:rPr>
        <w:sz w:val="16"/>
        <w:szCs w:val="16"/>
      </w:rPr>
    </w:pPr>
    <w:r w:rsidRPr="00F90B46">
      <w:rPr>
        <w:sz w:val="16"/>
        <w:szCs w:val="16"/>
      </w:rPr>
      <w:tab/>
    </w:r>
    <w:r w:rsidRPr="00F90B46">
      <w:rPr>
        <w:sz w:val="16"/>
        <w:szCs w:val="16"/>
      </w:rPr>
      <w:tab/>
    </w:r>
  </w:p>
  <w:p w:rsidR="00ED33C3" w:rsidRPr="00E70CB0" w:rsidRDefault="00ED33C3">
    <w:pPr>
      <w:pStyle w:val="Stopka"/>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F90B46" w:rsidRPr="00F90B46" w:rsidTr="00F90B46">
      <w:tc>
        <w:tcPr>
          <w:tcW w:w="4530" w:type="dxa"/>
        </w:tcPr>
        <w:p w:rsidR="00F90B46" w:rsidRPr="00F90B46" w:rsidRDefault="0092697B" w:rsidP="00F90B46">
          <w:pPr>
            <w:pStyle w:val="Stopka"/>
            <w:spacing w:before="60"/>
            <w:rPr>
              <w:sz w:val="16"/>
              <w:szCs w:val="16"/>
            </w:rPr>
          </w:pPr>
          <w:r>
            <w:rPr>
              <w:sz w:val="16"/>
              <w:szCs w:val="16"/>
            </w:rPr>
            <w:t xml:space="preserve">HARWIG SYSTEMS Maciej </w:t>
          </w:r>
          <w:proofErr w:type="spellStart"/>
          <w:r>
            <w:rPr>
              <w:sz w:val="16"/>
              <w:szCs w:val="16"/>
            </w:rPr>
            <w:t>Harwig</w:t>
          </w:r>
          <w:proofErr w:type="spellEnd"/>
        </w:p>
      </w:tc>
      <w:tc>
        <w:tcPr>
          <w:tcW w:w="4530" w:type="dxa"/>
        </w:tcPr>
        <w:p w:rsidR="00F90B46" w:rsidRPr="00F90B46" w:rsidRDefault="00F90B46" w:rsidP="00F90B46">
          <w:pPr>
            <w:pStyle w:val="Stopka"/>
            <w:spacing w:before="60"/>
            <w:jc w:val="right"/>
            <w:rPr>
              <w:sz w:val="16"/>
              <w:szCs w:val="16"/>
            </w:rPr>
          </w:pPr>
          <w:r w:rsidRPr="00F90B46">
            <w:rPr>
              <w:rFonts w:eastAsiaTheme="majorEastAsia" w:cstheme="majorBidi"/>
              <w:sz w:val="16"/>
              <w:szCs w:val="16"/>
            </w:rPr>
            <w:t xml:space="preserve">str. </w:t>
          </w:r>
          <w:r w:rsidRPr="00F90B46">
            <w:rPr>
              <w:rFonts w:eastAsiaTheme="minorEastAsia"/>
              <w:sz w:val="16"/>
              <w:szCs w:val="16"/>
            </w:rPr>
            <w:fldChar w:fldCharType="begin"/>
          </w:r>
          <w:r w:rsidRPr="00F90B46">
            <w:rPr>
              <w:sz w:val="16"/>
              <w:szCs w:val="16"/>
            </w:rPr>
            <w:instrText>PAGE    \* MERGEFORMAT</w:instrText>
          </w:r>
          <w:r w:rsidRPr="00F90B46">
            <w:rPr>
              <w:rFonts w:eastAsiaTheme="minorEastAsia"/>
              <w:sz w:val="16"/>
              <w:szCs w:val="16"/>
            </w:rPr>
            <w:fldChar w:fldCharType="separate"/>
          </w:r>
          <w:r w:rsidR="00AF3854" w:rsidRPr="00AF3854">
            <w:rPr>
              <w:rFonts w:eastAsiaTheme="majorEastAsia" w:cstheme="majorBidi"/>
              <w:noProof/>
              <w:sz w:val="16"/>
              <w:szCs w:val="16"/>
            </w:rPr>
            <w:t>35</w:t>
          </w:r>
          <w:r w:rsidRPr="00F90B46">
            <w:rPr>
              <w:rFonts w:eastAsiaTheme="majorEastAsia" w:cstheme="majorBidi"/>
              <w:sz w:val="16"/>
              <w:szCs w:val="16"/>
            </w:rPr>
            <w:fldChar w:fldCharType="end"/>
          </w:r>
        </w:p>
      </w:tc>
    </w:tr>
  </w:tbl>
  <w:p w:rsidR="00F90B46" w:rsidRDefault="00F90B46">
    <w:pPr>
      <w:pStyle w:val="Stopka"/>
      <w:rPr>
        <w:sz w:val="16"/>
        <w:szCs w:val="16"/>
        <w:u w:val="singl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96C" w:rsidRDefault="00D2396C" w:rsidP="00AB062E">
      <w:pPr>
        <w:spacing w:after="0" w:line="240" w:lineRule="auto"/>
      </w:pPr>
      <w:r>
        <w:separator/>
      </w:r>
    </w:p>
  </w:footnote>
  <w:footnote w:type="continuationSeparator" w:id="0">
    <w:p w:rsidR="00D2396C" w:rsidRDefault="00D2396C" w:rsidP="00AB06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8E0C97" w:rsidRPr="00C44539" w:rsidTr="008E0C97">
      <w:tc>
        <w:tcPr>
          <w:tcW w:w="4530" w:type="dxa"/>
        </w:tcPr>
        <w:p w:rsidR="008E0C97" w:rsidRPr="00C44539" w:rsidRDefault="00595E8F" w:rsidP="00725A61">
          <w:pPr>
            <w:pStyle w:val="Nagwek"/>
            <w:spacing w:after="60"/>
            <w:jc w:val="both"/>
            <w:rPr>
              <w:sz w:val="16"/>
              <w:szCs w:val="16"/>
            </w:rPr>
          </w:pPr>
          <w:r w:rsidRPr="00C44539">
            <w:rPr>
              <w:sz w:val="16"/>
              <w:szCs w:val="16"/>
            </w:rPr>
            <w:t>SST B-03</w:t>
          </w:r>
          <w:r>
            <w:rPr>
              <w:sz w:val="16"/>
              <w:szCs w:val="16"/>
            </w:rPr>
            <w:t>.1</w:t>
          </w:r>
          <w:r w:rsidRPr="00C44539">
            <w:rPr>
              <w:sz w:val="16"/>
              <w:szCs w:val="16"/>
            </w:rPr>
            <w:t xml:space="preserve"> Konstrukcje żelbetowe</w:t>
          </w:r>
          <w:r>
            <w:rPr>
              <w:sz w:val="16"/>
              <w:szCs w:val="16"/>
            </w:rPr>
            <w:t xml:space="preserve"> monolityczne</w:t>
          </w:r>
        </w:p>
      </w:tc>
      <w:tc>
        <w:tcPr>
          <w:tcW w:w="4530" w:type="dxa"/>
        </w:tcPr>
        <w:p w:rsidR="0092697B" w:rsidRDefault="0092697B" w:rsidP="0092697B">
          <w:pPr>
            <w:pStyle w:val="Nagwek"/>
            <w:spacing w:after="60"/>
            <w:jc w:val="right"/>
            <w:rPr>
              <w:sz w:val="16"/>
              <w:szCs w:val="16"/>
            </w:rPr>
          </w:pPr>
          <w:r>
            <w:rPr>
              <w:sz w:val="16"/>
              <w:szCs w:val="16"/>
            </w:rPr>
            <w:t>Prace budowlane na terenie KD „Barbara” w Mikołowie</w:t>
          </w:r>
        </w:p>
        <w:p w:rsidR="008E0C97" w:rsidRPr="00C44539" w:rsidRDefault="0092697B" w:rsidP="0092697B">
          <w:pPr>
            <w:pStyle w:val="Nagwek"/>
            <w:spacing w:after="60"/>
            <w:jc w:val="right"/>
            <w:rPr>
              <w:sz w:val="16"/>
              <w:szCs w:val="16"/>
            </w:rPr>
          </w:pPr>
          <w:r>
            <w:rPr>
              <w:sz w:val="16"/>
              <w:szCs w:val="16"/>
            </w:rPr>
            <w:t xml:space="preserve">Budynek G - </w:t>
          </w:r>
          <w:proofErr w:type="spellStart"/>
          <w:r>
            <w:rPr>
              <w:sz w:val="16"/>
              <w:szCs w:val="16"/>
            </w:rPr>
            <w:t>Zwarciownia</w:t>
          </w:r>
          <w:proofErr w:type="spellEnd"/>
          <w:r w:rsidRPr="00F84BB3">
            <w:rPr>
              <w:sz w:val="16"/>
              <w:szCs w:val="16"/>
            </w:rPr>
            <w:t>.</w:t>
          </w:r>
          <w:r>
            <w:rPr>
              <w:sz w:val="12"/>
              <w:szCs w:val="12"/>
            </w:rPr>
            <w:t>.</w:t>
          </w:r>
        </w:p>
      </w:tc>
    </w:tr>
  </w:tbl>
  <w:p w:rsidR="00ED33C3" w:rsidRPr="00E70CB0" w:rsidRDefault="00ED33C3" w:rsidP="00E70CB0">
    <w:pPr>
      <w:pStyle w:val="Nagwek"/>
      <w:rPr>
        <w:sz w:val="16"/>
        <w:szCs w:val="16"/>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8E0C97" w:rsidRPr="00C44539" w:rsidTr="008E0C97">
      <w:tc>
        <w:tcPr>
          <w:tcW w:w="4530" w:type="dxa"/>
        </w:tcPr>
        <w:p w:rsidR="0092697B" w:rsidRDefault="0092697B" w:rsidP="0092697B">
          <w:pPr>
            <w:pStyle w:val="Nagwek"/>
            <w:spacing w:after="60"/>
            <w:rPr>
              <w:sz w:val="16"/>
              <w:szCs w:val="16"/>
            </w:rPr>
          </w:pPr>
          <w:r>
            <w:rPr>
              <w:sz w:val="16"/>
              <w:szCs w:val="16"/>
            </w:rPr>
            <w:t>Prace budowlane na terenie KD „Barbara” w Mikołowie</w:t>
          </w:r>
        </w:p>
        <w:p w:rsidR="008E0C97" w:rsidRPr="00C44539" w:rsidRDefault="0092697B" w:rsidP="0092697B">
          <w:pPr>
            <w:pStyle w:val="Nagwek"/>
            <w:spacing w:after="60"/>
            <w:rPr>
              <w:sz w:val="16"/>
              <w:szCs w:val="16"/>
            </w:rPr>
          </w:pPr>
          <w:r>
            <w:rPr>
              <w:sz w:val="16"/>
              <w:szCs w:val="16"/>
            </w:rPr>
            <w:t xml:space="preserve">Budynek G - </w:t>
          </w:r>
          <w:proofErr w:type="spellStart"/>
          <w:r>
            <w:rPr>
              <w:sz w:val="16"/>
              <w:szCs w:val="16"/>
            </w:rPr>
            <w:t>Zwarciownia</w:t>
          </w:r>
          <w:proofErr w:type="spellEnd"/>
          <w:r w:rsidRPr="00F84BB3">
            <w:rPr>
              <w:sz w:val="16"/>
              <w:szCs w:val="16"/>
            </w:rPr>
            <w:t>.</w:t>
          </w:r>
          <w:r>
            <w:rPr>
              <w:sz w:val="12"/>
              <w:szCs w:val="12"/>
            </w:rPr>
            <w:t>.</w:t>
          </w:r>
        </w:p>
      </w:tc>
      <w:tc>
        <w:tcPr>
          <w:tcW w:w="4530" w:type="dxa"/>
        </w:tcPr>
        <w:p w:rsidR="008E0C97" w:rsidRPr="00C44539" w:rsidRDefault="00C63457" w:rsidP="00870622">
          <w:pPr>
            <w:pStyle w:val="Nagwek"/>
            <w:jc w:val="right"/>
            <w:rPr>
              <w:sz w:val="16"/>
              <w:szCs w:val="16"/>
            </w:rPr>
          </w:pPr>
          <w:r w:rsidRPr="00C44539">
            <w:rPr>
              <w:sz w:val="16"/>
              <w:szCs w:val="16"/>
            </w:rPr>
            <w:t>SST B-0</w:t>
          </w:r>
          <w:r w:rsidR="00725A61" w:rsidRPr="00C44539">
            <w:rPr>
              <w:sz w:val="16"/>
              <w:szCs w:val="16"/>
            </w:rPr>
            <w:t>3</w:t>
          </w:r>
          <w:r w:rsidR="00595E8F">
            <w:rPr>
              <w:sz w:val="16"/>
              <w:szCs w:val="16"/>
            </w:rPr>
            <w:t>.1</w:t>
          </w:r>
          <w:r w:rsidR="008E0C97" w:rsidRPr="00C44539">
            <w:rPr>
              <w:sz w:val="16"/>
              <w:szCs w:val="16"/>
            </w:rPr>
            <w:t xml:space="preserve"> </w:t>
          </w:r>
          <w:r w:rsidRPr="00C44539">
            <w:rPr>
              <w:sz w:val="16"/>
              <w:szCs w:val="16"/>
            </w:rPr>
            <w:t>Konstrukcje żelbetowe</w:t>
          </w:r>
          <w:r w:rsidR="00595E8F">
            <w:rPr>
              <w:sz w:val="16"/>
              <w:szCs w:val="16"/>
            </w:rPr>
            <w:t xml:space="preserve"> monolityczne</w:t>
          </w:r>
        </w:p>
      </w:tc>
    </w:tr>
  </w:tbl>
  <w:p w:rsidR="00AB062E" w:rsidRPr="00F90B46" w:rsidRDefault="00AB062E" w:rsidP="00725A61">
    <w:pPr>
      <w:pStyle w:val="Nagwek"/>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33801036"/>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B12EC7E6"/>
    <w:lvl w:ilvl="0">
      <w:numFmt w:val="bullet"/>
      <w:lvlText w:val="*"/>
      <w:lvlJc w:val="left"/>
    </w:lvl>
  </w:abstractNum>
  <w:abstractNum w:abstractNumId="2" w15:restartNumberingAfterBreak="0">
    <w:nsid w:val="076315FB"/>
    <w:multiLevelType w:val="hybridMultilevel"/>
    <w:tmpl w:val="FB78CC7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AF100A9"/>
    <w:multiLevelType w:val="hybridMultilevel"/>
    <w:tmpl w:val="DF0C6A7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0C6E1111"/>
    <w:multiLevelType w:val="hybridMultilevel"/>
    <w:tmpl w:val="B816BFF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11C029A5"/>
    <w:multiLevelType w:val="hybridMultilevel"/>
    <w:tmpl w:val="AFA6262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 w15:restartNumberingAfterBreak="0">
    <w:nsid w:val="13892106"/>
    <w:multiLevelType w:val="multilevel"/>
    <w:tmpl w:val="A52AAE10"/>
    <w:lvl w:ilvl="0">
      <w:start w:val="1"/>
      <w:numFmt w:val="decimal"/>
      <w:lvlText w:val="%1."/>
      <w:lvlJc w:val="left"/>
      <w:pPr>
        <w:ind w:left="4968" w:hanging="360"/>
      </w:pPr>
      <w:rPr>
        <w:rFonts w:hint="default"/>
      </w:rPr>
    </w:lvl>
    <w:lvl w:ilvl="1">
      <w:start w:val="1"/>
      <w:numFmt w:val="decimal"/>
      <w:isLgl/>
      <w:lvlText w:val="%1.%2"/>
      <w:lvlJc w:val="left"/>
      <w:pPr>
        <w:ind w:left="5313" w:hanging="705"/>
      </w:pPr>
      <w:rPr>
        <w:rFonts w:hint="default"/>
      </w:rPr>
    </w:lvl>
    <w:lvl w:ilvl="2">
      <w:start w:val="1"/>
      <w:numFmt w:val="decimal"/>
      <w:isLgl/>
      <w:lvlText w:val="%1.%2.%3"/>
      <w:lvlJc w:val="left"/>
      <w:pPr>
        <w:ind w:left="862" w:hanging="720"/>
      </w:pPr>
      <w:rPr>
        <w:rFonts w:hint="default"/>
        <w:b w:val="0"/>
      </w:rPr>
    </w:lvl>
    <w:lvl w:ilvl="3">
      <w:start w:val="1"/>
      <w:numFmt w:val="decimal"/>
      <w:isLgl/>
      <w:lvlText w:val="%1.%2.%3.%4"/>
      <w:lvlJc w:val="left"/>
      <w:pPr>
        <w:ind w:left="5328" w:hanging="720"/>
      </w:pPr>
      <w:rPr>
        <w:rFonts w:hint="default"/>
      </w:rPr>
    </w:lvl>
    <w:lvl w:ilvl="4">
      <w:start w:val="1"/>
      <w:numFmt w:val="decimal"/>
      <w:isLgl/>
      <w:lvlText w:val="%1.%2.%3.%4.%5"/>
      <w:lvlJc w:val="left"/>
      <w:pPr>
        <w:ind w:left="5328" w:hanging="720"/>
      </w:pPr>
      <w:rPr>
        <w:rFonts w:hint="default"/>
      </w:rPr>
    </w:lvl>
    <w:lvl w:ilvl="5">
      <w:start w:val="1"/>
      <w:numFmt w:val="decimal"/>
      <w:isLgl/>
      <w:lvlText w:val="%1.%2.%3.%4.%5.%6"/>
      <w:lvlJc w:val="left"/>
      <w:pPr>
        <w:ind w:left="5688" w:hanging="1080"/>
      </w:pPr>
      <w:rPr>
        <w:rFonts w:hint="default"/>
      </w:rPr>
    </w:lvl>
    <w:lvl w:ilvl="6">
      <w:start w:val="1"/>
      <w:numFmt w:val="decimal"/>
      <w:isLgl/>
      <w:lvlText w:val="%1.%2.%3.%4.%5.%6.%7"/>
      <w:lvlJc w:val="left"/>
      <w:pPr>
        <w:ind w:left="5688" w:hanging="1080"/>
      </w:pPr>
      <w:rPr>
        <w:rFonts w:hint="default"/>
      </w:rPr>
    </w:lvl>
    <w:lvl w:ilvl="7">
      <w:start w:val="1"/>
      <w:numFmt w:val="decimal"/>
      <w:isLgl/>
      <w:lvlText w:val="%1.%2.%3.%4.%5.%6.%7.%8"/>
      <w:lvlJc w:val="left"/>
      <w:pPr>
        <w:ind w:left="6048" w:hanging="1440"/>
      </w:pPr>
      <w:rPr>
        <w:rFonts w:hint="default"/>
      </w:rPr>
    </w:lvl>
    <w:lvl w:ilvl="8">
      <w:start w:val="1"/>
      <w:numFmt w:val="decimal"/>
      <w:isLgl/>
      <w:lvlText w:val="%1.%2.%3.%4.%5.%6.%7.%8.%9"/>
      <w:lvlJc w:val="left"/>
      <w:pPr>
        <w:ind w:left="6048" w:hanging="1440"/>
      </w:pPr>
      <w:rPr>
        <w:rFonts w:hint="default"/>
      </w:rPr>
    </w:lvl>
  </w:abstractNum>
  <w:abstractNum w:abstractNumId="7" w15:restartNumberingAfterBreak="0">
    <w:nsid w:val="183F5D69"/>
    <w:multiLevelType w:val="singleLevel"/>
    <w:tmpl w:val="840A09AC"/>
    <w:lvl w:ilvl="0">
      <w:start w:val="1"/>
      <w:numFmt w:val="lowerLetter"/>
      <w:lvlText w:val="%1)"/>
      <w:legacy w:legacy="1" w:legacySpace="0" w:legacyIndent="375"/>
      <w:lvlJc w:val="left"/>
      <w:rPr>
        <w:rFonts w:ascii="Arial" w:hAnsi="Arial" w:cs="Arial" w:hint="default"/>
      </w:rPr>
    </w:lvl>
  </w:abstractNum>
  <w:abstractNum w:abstractNumId="8" w15:restartNumberingAfterBreak="0">
    <w:nsid w:val="19020888"/>
    <w:multiLevelType w:val="hybridMultilevel"/>
    <w:tmpl w:val="D726515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15:restartNumberingAfterBreak="0">
    <w:nsid w:val="19FF77AD"/>
    <w:multiLevelType w:val="hybridMultilevel"/>
    <w:tmpl w:val="19A426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B79233A"/>
    <w:multiLevelType w:val="hybridMultilevel"/>
    <w:tmpl w:val="5476889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 w15:restartNumberingAfterBreak="0">
    <w:nsid w:val="1BD0205C"/>
    <w:multiLevelType w:val="hybridMultilevel"/>
    <w:tmpl w:val="4514A04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CC72FD4"/>
    <w:multiLevelType w:val="hybridMultilevel"/>
    <w:tmpl w:val="0EFA054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FA945B0"/>
    <w:multiLevelType w:val="hybridMultilevel"/>
    <w:tmpl w:val="78EECAF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892C60"/>
    <w:multiLevelType w:val="hybridMultilevel"/>
    <w:tmpl w:val="1862E2A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22DB67EF"/>
    <w:multiLevelType w:val="hybridMultilevel"/>
    <w:tmpl w:val="02D05D8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243D7634"/>
    <w:multiLevelType w:val="hybridMultilevel"/>
    <w:tmpl w:val="ED64DA5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24E9387E"/>
    <w:multiLevelType w:val="hybridMultilevel"/>
    <w:tmpl w:val="E36EA13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288B152E"/>
    <w:multiLevelType w:val="hybridMultilevel"/>
    <w:tmpl w:val="6C66EA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 w15:restartNumberingAfterBreak="0">
    <w:nsid w:val="35652D3B"/>
    <w:multiLevelType w:val="hybridMultilevel"/>
    <w:tmpl w:val="C452158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3A7D064A"/>
    <w:multiLevelType w:val="hybridMultilevel"/>
    <w:tmpl w:val="DCAE8CB8"/>
    <w:lvl w:ilvl="0" w:tplc="04150001">
      <w:start w:val="1"/>
      <w:numFmt w:val="bullet"/>
      <w:lvlText w:val=""/>
      <w:lvlJc w:val="left"/>
      <w:pPr>
        <w:ind w:left="1192" w:hanging="360"/>
      </w:pPr>
      <w:rPr>
        <w:rFonts w:ascii="Symbol" w:hAnsi="Symbol" w:hint="default"/>
      </w:rPr>
    </w:lvl>
    <w:lvl w:ilvl="1" w:tplc="04150003" w:tentative="1">
      <w:start w:val="1"/>
      <w:numFmt w:val="bullet"/>
      <w:lvlText w:val="o"/>
      <w:lvlJc w:val="left"/>
      <w:pPr>
        <w:ind w:left="1912" w:hanging="360"/>
      </w:pPr>
      <w:rPr>
        <w:rFonts w:ascii="Courier New" w:hAnsi="Courier New" w:cs="Courier New" w:hint="default"/>
      </w:rPr>
    </w:lvl>
    <w:lvl w:ilvl="2" w:tplc="04150005" w:tentative="1">
      <w:start w:val="1"/>
      <w:numFmt w:val="bullet"/>
      <w:lvlText w:val=""/>
      <w:lvlJc w:val="left"/>
      <w:pPr>
        <w:ind w:left="2632" w:hanging="360"/>
      </w:pPr>
      <w:rPr>
        <w:rFonts w:ascii="Wingdings" w:hAnsi="Wingdings" w:hint="default"/>
      </w:rPr>
    </w:lvl>
    <w:lvl w:ilvl="3" w:tplc="04150001" w:tentative="1">
      <w:start w:val="1"/>
      <w:numFmt w:val="bullet"/>
      <w:lvlText w:val=""/>
      <w:lvlJc w:val="left"/>
      <w:pPr>
        <w:ind w:left="3352" w:hanging="360"/>
      </w:pPr>
      <w:rPr>
        <w:rFonts w:ascii="Symbol" w:hAnsi="Symbol" w:hint="default"/>
      </w:rPr>
    </w:lvl>
    <w:lvl w:ilvl="4" w:tplc="04150003" w:tentative="1">
      <w:start w:val="1"/>
      <w:numFmt w:val="bullet"/>
      <w:lvlText w:val="o"/>
      <w:lvlJc w:val="left"/>
      <w:pPr>
        <w:ind w:left="4072" w:hanging="360"/>
      </w:pPr>
      <w:rPr>
        <w:rFonts w:ascii="Courier New" w:hAnsi="Courier New" w:cs="Courier New" w:hint="default"/>
      </w:rPr>
    </w:lvl>
    <w:lvl w:ilvl="5" w:tplc="04150005" w:tentative="1">
      <w:start w:val="1"/>
      <w:numFmt w:val="bullet"/>
      <w:lvlText w:val=""/>
      <w:lvlJc w:val="left"/>
      <w:pPr>
        <w:ind w:left="4792" w:hanging="360"/>
      </w:pPr>
      <w:rPr>
        <w:rFonts w:ascii="Wingdings" w:hAnsi="Wingdings" w:hint="default"/>
      </w:rPr>
    </w:lvl>
    <w:lvl w:ilvl="6" w:tplc="04150001" w:tentative="1">
      <w:start w:val="1"/>
      <w:numFmt w:val="bullet"/>
      <w:lvlText w:val=""/>
      <w:lvlJc w:val="left"/>
      <w:pPr>
        <w:ind w:left="5512" w:hanging="360"/>
      </w:pPr>
      <w:rPr>
        <w:rFonts w:ascii="Symbol" w:hAnsi="Symbol" w:hint="default"/>
      </w:rPr>
    </w:lvl>
    <w:lvl w:ilvl="7" w:tplc="04150003" w:tentative="1">
      <w:start w:val="1"/>
      <w:numFmt w:val="bullet"/>
      <w:lvlText w:val="o"/>
      <w:lvlJc w:val="left"/>
      <w:pPr>
        <w:ind w:left="6232" w:hanging="360"/>
      </w:pPr>
      <w:rPr>
        <w:rFonts w:ascii="Courier New" w:hAnsi="Courier New" w:cs="Courier New" w:hint="default"/>
      </w:rPr>
    </w:lvl>
    <w:lvl w:ilvl="8" w:tplc="04150005" w:tentative="1">
      <w:start w:val="1"/>
      <w:numFmt w:val="bullet"/>
      <w:lvlText w:val=""/>
      <w:lvlJc w:val="left"/>
      <w:pPr>
        <w:ind w:left="6952" w:hanging="360"/>
      </w:pPr>
      <w:rPr>
        <w:rFonts w:ascii="Wingdings" w:hAnsi="Wingdings" w:hint="default"/>
      </w:rPr>
    </w:lvl>
  </w:abstractNum>
  <w:abstractNum w:abstractNumId="21" w15:restartNumberingAfterBreak="0">
    <w:nsid w:val="457F5181"/>
    <w:multiLevelType w:val="hybridMultilevel"/>
    <w:tmpl w:val="2844348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498C36EB"/>
    <w:multiLevelType w:val="hybridMultilevel"/>
    <w:tmpl w:val="2EAE23C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15:restartNumberingAfterBreak="0">
    <w:nsid w:val="498D5979"/>
    <w:multiLevelType w:val="hybridMultilevel"/>
    <w:tmpl w:val="65F4C1A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4BD144F2"/>
    <w:multiLevelType w:val="hybridMultilevel"/>
    <w:tmpl w:val="932ED5A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4F27513D"/>
    <w:multiLevelType w:val="hybridMultilevel"/>
    <w:tmpl w:val="A70A970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385BA7"/>
    <w:multiLevelType w:val="hybridMultilevel"/>
    <w:tmpl w:val="DFD0B5C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508E0DAA"/>
    <w:multiLevelType w:val="hybridMultilevel"/>
    <w:tmpl w:val="C47A0B3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5B1049E0"/>
    <w:multiLevelType w:val="hybridMultilevel"/>
    <w:tmpl w:val="A7F62BE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15:restartNumberingAfterBreak="0">
    <w:nsid w:val="5E6F126C"/>
    <w:multiLevelType w:val="hybridMultilevel"/>
    <w:tmpl w:val="F3409E1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AB4A00"/>
    <w:multiLevelType w:val="hybridMultilevel"/>
    <w:tmpl w:val="5A90C62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6406123E"/>
    <w:multiLevelType w:val="hybridMultilevel"/>
    <w:tmpl w:val="EA9C04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47824AB"/>
    <w:multiLevelType w:val="hybridMultilevel"/>
    <w:tmpl w:val="61B6FEE4"/>
    <w:lvl w:ilvl="0" w:tplc="04150001">
      <w:start w:val="1"/>
      <w:numFmt w:val="bullet"/>
      <w:lvlText w:val=""/>
      <w:lvlJc w:val="left"/>
      <w:pPr>
        <w:ind w:left="720" w:hanging="360"/>
      </w:pPr>
      <w:rPr>
        <w:rFonts w:ascii="Symbol" w:hAnsi="Symbol" w:hint="default"/>
      </w:rPr>
    </w:lvl>
    <w:lvl w:ilvl="1" w:tplc="3DB269DA">
      <w:numFmt w:val="bullet"/>
      <w:lvlText w:val="·"/>
      <w:lvlJc w:val="left"/>
      <w:pPr>
        <w:ind w:left="1440" w:hanging="360"/>
      </w:pPr>
      <w:rPr>
        <w:rFonts w:ascii="Calibri" w:eastAsiaTheme="minorHAnsi" w:hAnsi="Calibri" w:cs="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4C06303"/>
    <w:multiLevelType w:val="hybridMultilevel"/>
    <w:tmpl w:val="72CEA44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4" w15:restartNumberingAfterBreak="0">
    <w:nsid w:val="66AC25A3"/>
    <w:multiLevelType w:val="hybridMultilevel"/>
    <w:tmpl w:val="4CF4BC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BD763AD"/>
    <w:multiLevelType w:val="hybridMultilevel"/>
    <w:tmpl w:val="4420093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6" w15:restartNumberingAfterBreak="0">
    <w:nsid w:val="72894D3F"/>
    <w:multiLevelType w:val="hybridMultilevel"/>
    <w:tmpl w:val="46601CE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77AE1F99"/>
    <w:multiLevelType w:val="hybridMultilevel"/>
    <w:tmpl w:val="AA68FE10"/>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980"/>
        </w:tabs>
        <w:ind w:left="980" w:hanging="360"/>
      </w:pPr>
      <w:rPr>
        <w:rFonts w:ascii="Courier New" w:hAnsi="Courier New" w:cs="Courier New" w:hint="default"/>
      </w:rPr>
    </w:lvl>
    <w:lvl w:ilvl="2" w:tplc="04150005" w:tentative="1">
      <w:start w:val="1"/>
      <w:numFmt w:val="bullet"/>
      <w:lvlText w:val=""/>
      <w:lvlJc w:val="left"/>
      <w:pPr>
        <w:tabs>
          <w:tab w:val="num" w:pos="1700"/>
        </w:tabs>
        <w:ind w:left="1700" w:hanging="360"/>
      </w:pPr>
      <w:rPr>
        <w:rFonts w:ascii="Wingdings" w:hAnsi="Wingdings" w:hint="default"/>
      </w:rPr>
    </w:lvl>
    <w:lvl w:ilvl="3" w:tplc="04150001" w:tentative="1">
      <w:start w:val="1"/>
      <w:numFmt w:val="bullet"/>
      <w:lvlText w:val=""/>
      <w:lvlJc w:val="left"/>
      <w:pPr>
        <w:tabs>
          <w:tab w:val="num" w:pos="2420"/>
        </w:tabs>
        <w:ind w:left="2420" w:hanging="360"/>
      </w:pPr>
      <w:rPr>
        <w:rFonts w:ascii="Symbol" w:hAnsi="Symbol" w:hint="default"/>
      </w:rPr>
    </w:lvl>
    <w:lvl w:ilvl="4" w:tplc="04150003" w:tentative="1">
      <w:start w:val="1"/>
      <w:numFmt w:val="bullet"/>
      <w:lvlText w:val="o"/>
      <w:lvlJc w:val="left"/>
      <w:pPr>
        <w:tabs>
          <w:tab w:val="num" w:pos="3140"/>
        </w:tabs>
        <w:ind w:left="3140" w:hanging="360"/>
      </w:pPr>
      <w:rPr>
        <w:rFonts w:ascii="Courier New" w:hAnsi="Courier New" w:cs="Courier New" w:hint="default"/>
      </w:rPr>
    </w:lvl>
    <w:lvl w:ilvl="5" w:tplc="04150005" w:tentative="1">
      <w:start w:val="1"/>
      <w:numFmt w:val="bullet"/>
      <w:lvlText w:val=""/>
      <w:lvlJc w:val="left"/>
      <w:pPr>
        <w:tabs>
          <w:tab w:val="num" w:pos="3860"/>
        </w:tabs>
        <w:ind w:left="3860" w:hanging="360"/>
      </w:pPr>
      <w:rPr>
        <w:rFonts w:ascii="Wingdings" w:hAnsi="Wingdings" w:hint="default"/>
      </w:rPr>
    </w:lvl>
    <w:lvl w:ilvl="6" w:tplc="04150001" w:tentative="1">
      <w:start w:val="1"/>
      <w:numFmt w:val="bullet"/>
      <w:lvlText w:val=""/>
      <w:lvlJc w:val="left"/>
      <w:pPr>
        <w:tabs>
          <w:tab w:val="num" w:pos="4580"/>
        </w:tabs>
        <w:ind w:left="4580" w:hanging="360"/>
      </w:pPr>
      <w:rPr>
        <w:rFonts w:ascii="Symbol" w:hAnsi="Symbol" w:hint="default"/>
      </w:rPr>
    </w:lvl>
    <w:lvl w:ilvl="7" w:tplc="04150003" w:tentative="1">
      <w:start w:val="1"/>
      <w:numFmt w:val="bullet"/>
      <w:lvlText w:val="o"/>
      <w:lvlJc w:val="left"/>
      <w:pPr>
        <w:tabs>
          <w:tab w:val="num" w:pos="5300"/>
        </w:tabs>
        <w:ind w:left="5300" w:hanging="360"/>
      </w:pPr>
      <w:rPr>
        <w:rFonts w:ascii="Courier New" w:hAnsi="Courier New" w:cs="Courier New" w:hint="default"/>
      </w:rPr>
    </w:lvl>
    <w:lvl w:ilvl="8" w:tplc="04150005" w:tentative="1">
      <w:start w:val="1"/>
      <w:numFmt w:val="bullet"/>
      <w:lvlText w:val=""/>
      <w:lvlJc w:val="left"/>
      <w:pPr>
        <w:tabs>
          <w:tab w:val="num" w:pos="6020"/>
        </w:tabs>
        <w:ind w:left="6020" w:hanging="360"/>
      </w:pPr>
      <w:rPr>
        <w:rFonts w:ascii="Wingdings" w:hAnsi="Wingdings" w:hint="default"/>
      </w:rPr>
    </w:lvl>
  </w:abstractNum>
  <w:abstractNum w:abstractNumId="38" w15:restartNumberingAfterBreak="0">
    <w:nsid w:val="77F8423B"/>
    <w:multiLevelType w:val="hybridMultilevel"/>
    <w:tmpl w:val="36FE098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9" w15:restartNumberingAfterBreak="0">
    <w:nsid w:val="781D3AFB"/>
    <w:multiLevelType w:val="hybridMultilevel"/>
    <w:tmpl w:val="F252D36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0" w15:restartNumberingAfterBreak="0">
    <w:nsid w:val="783E2C1F"/>
    <w:multiLevelType w:val="hybridMultilevel"/>
    <w:tmpl w:val="B700075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1" w15:restartNumberingAfterBreak="0">
    <w:nsid w:val="7A044E68"/>
    <w:multiLevelType w:val="hybridMultilevel"/>
    <w:tmpl w:val="5FEC3C98"/>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num w:numId="1">
    <w:abstractNumId w:val="6"/>
  </w:num>
  <w:num w:numId="2">
    <w:abstractNumId w:val="11"/>
  </w:num>
  <w:num w:numId="3">
    <w:abstractNumId w:val="26"/>
  </w:num>
  <w:num w:numId="4">
    <w:abstractNumId w:val="3"/>
  </w:num>
  <w:num w:numId="5">
    <w:abstractNumId w:val="30"/>
  </w:num>
  <w:num w:numId="6">
    <w:abstractNumId w:val="0"/>
  </w:num>
  <w:num w:numId="7">
    <w:abstractNumId w:val="41"/>
  </w:num>
  <w:num w:numId="8">
    <w:abstractNumId w:val="27"/>
  </w:num>
  <w:num w:numId="9">
    <w:abstractNumId w:val="12"/>
  </w:num>
  <w:num w:numId="10">
    <w:abstractNumId w:val="2"/>
  </w:num>
  <w:num w:numId="11">
    <w:abstractNumId w:val="20"/>
  </w:num>
  <w:num w:numId="12">
    <w:abstractNumId w:val="36"/>
  </w:num>
  <w:num w:numId="13">
    <w:abstractNumId w:val="22"/>
  </w:num>
  <w:num w:numId="14">
    <w:abstractNumId w:val="24"/>
  </w:num>
  <w:num w:numId="15">
    <w:abstractNumId w:val="4"/>
  </w:num>
  <w:num w:numId="16">
    <w:abstractNumId w:val="21"/>
  </w:num>
  <w:num w:numId="17">
    <w:abstractNumId w:val="32"/>
  </w:num>
  <w:num w:numId="18">
    <w:abstractNumId w:val="9"/>
  </w:num>
  <w:num w:numId="19">
    <w:abstractNumId w:val="7"/>
  </w:num>
  <w:num w:numId="20">
    <w:abstractNumId w:val="37"/>
  </w:num>
  <w:num w:numId="21">
    <w:abstractNumId w:val="34"/>
  </w:num>
  <w:num w:numId="22">
    <w:abstractNumId w:val="1"/>
    <w:lvlOverride w:ilvl="0">
      <w:lvl w:ilvl="0">
        <w:start w:val="65535"/>
        <w:numFmt w:val="bullet"/>
        <w:lvlText w:val="-"/>
        <w:legacy w:legacy="1" w:legacySpace="0" w:legacyIndent="360"/>
        <w:lvlJc w:val="left"/>
        <w:rPr>
          <w:rFonts w:ascii="Arial" w:hAnsi="Arial" w:cs="Arial" w:hint="default"/>
        </w:rPr>
      </w:lvl>
    </w:lvlOverride>
  </w:num>
  <w:num w:numId="23">
    <w:abstractNumId w:val="31"/>
  </w:num>
  <w:num w:numId="24">
    <w:abstractNumId w:val="13"/>
  </w:num>
  <w:num w:numId="25">
    <w:abstractNumId w:val="25"/>
  </w:num>
  <w:num w:numId="26">
    <w:abstractNumId w:val="29"/>
  </w:num>
  <w:num w:numId="27">
    <w:abstractNumId w:val="38"/>
  </w:num>
  <w:num w:numId="28">
    <w:abstractNumId w:val="40"/>
  </w:num>
  <w:num w:numId="29">
    <w:abstractNumId w:val="39"/>
  </w:num>
  <w:num w:numId="3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1">
    <w:abstractNumId w:val="16"/>
  </w:num>
  <w:num w:numId="32">
    <w:abstractNumId w:val="35"/>
  </w:num>
  <w:num w:numId="33">
    <w:abstractNumId w:val="14"/>
  </w:num>
  <w:num w:numId="34">
    <w:abstractNumId w:val="17"/>
  </w:num>
  <w:num w:numId="35">
    <w:abstractNumId w:val="10"/>
  </w:num>
  <w:num w:numId="36">
    <w:abstractNumId w:val="18"/>
  </w:num>
  <w:num w:numId="37">
    <w:abstractNumId w:val="19"/>
  </w:num>
  <w:num w:numId="38">
    <w:abstractNumId w:val="5"/>
  </w:num>
  <w:num w:numId="39">
    <w:abstractNumId w:val="33"/>
  </w:num>
  <w:num w:numId="40">
    <w:abstractNumId w:val="8"/>
  </w:num>
  <w:num w:numId="41">
    <w:abstractNumId w:val="28"/>
  </w:num>
  <w:num w:numId="42">
    <w:abstractNumId w:val="15"/>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proofState w:spelling="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B7E"/>
    <w:rsid w:val="00005B6A"/>
    <w:rsid w:val="00027F05"/>
    <w:rsid w:val="00106B88"/>
    <w:rsid w:val="00123290"/>
    <w:rsid w:val="001B2C4E"/>
    <w:rsid w:val="001E650D"/>
    <w:rsid w:val="00213C4D"/>
    <w:rsid w:val="00222A1C"/>
    <w:rsid w:val="00255437"/>
    <w:rsid w:val="002613AC"/>
    <w:rsid w:val="0028517D"/>
    <w:rsid w:val="002B1B8C"/>
    <w:rsid w:val="002C2E74"/>
    <w:rsid w:val="002F3934"/>
    <w:rsid w:val="00307DA6"/>
    <w:rsid w:val="00312B69"/>
    <w:rsid w:val="00337027"/>
    <w:rsid w:val="00346AD4"/>
    <w:rsid w:val="00365AC2"/>
    <w:rsid w:val="00367B7C"/>
    <w:rsid w:val="003B243D"/>
    <w:rsid w:val="003D7FA4"/>
    <w:rsid w:val="003E6C3C"/>
    <w:rsid w:val="004100B9"/>
    <w:rsid w:val="004158CB"/>
    <w:rsid w:val="00422ACA"/>
    <w:rsid w:val="0047039E"/>
    <w:rsid w:val="00481D59"/>
    <w:rsid w:val="004824EC"/>
    <w:rsid w:val="004920F3"/>
    <w:rsid w:val="004D47D3"/>
    <w:rsid w:val="004D6CD2"/>
    <w:rsid w:val="004F1F80"/>
    <w:rsid w:val="00562C2D"/>
    <w:rsid w:val="00595E8F"/>
    <w:rsid w:val="005D3B26"/>
    <w:rsid w:val="00611258"/>
    <w:rsid w:val="0063259A"/>
    <w:rsid w:val="0064390A"/>
    <w:rsid w:val="00643EA6"/>
    <w:rsid w:val="006561CC"/>
    <w:rsid w:val="00690513"/>
    <w:rsid w:val="006F320B"/>
    <w:rsid w:val="00725A61"/>
    <w:rsid w:val="007347D2"/>
    <w:rsid w:val="00787253"/>
    <w:rsid w:val="007C1FCB"/>
    <w:rsid w:val="007E37AE"/>
    <w:rsid w:val="00870622"/>
    <w:rsid w:val="008969B5"/>
    <w:rsid w:val="008B6418"/>
    <w:rsid w:val="008C7236"/>
    <w:rsid w:val="008D13F1"/>
    <w:rsid w:val="008E0C97"/>
    <w:rsid w:val="008F2C05"/>
    <w:rsid w:val="00913339"/>
    <w:rsid w:val="00920610"/>
    <w:rsid w:val="0092697B"/>
    <w:rsid w:val="00973CBD"/>
    <w:rsid w:val="009A16D3"/>
    <w:rsid w:val="009B4B7E"/>
    <w:rsid w:val="009C7180"/>
    <w:rsid w:val="00A43F21"/>
    <w:rsid w:val="00A57B07"/>
    <w:rsid w:val="00AB062E"/>
    <w:rsid w:val="00AD6D1E"/>
    <w:rsid w:val="00AD7F2F"/>
    <w:rsid w:val="00AF3854"/>
    <w:rsid w:val="00B03045"/>
    <w:rsid w:val="00B047DD"/>
    <w:rsid w:val="00B15F88"/>
    <w:rsid w:val="00B86166"/>
    <w:rsid w:val="00BC39FA"/>
    <w:rsid w:val="00BD4AB2"/>
    <w:rsid w:val="00BF0AC4"/>
    <w:rsid w:val="00C327E6"/>
    <w:rsid w:val="00C330AE"/>
    <w:rsid w:val="00C44539"/>
    <w:rsid w:val="00C54C20"/>
    <w:rsid w:val="00C6149C"/>
    <w:rsid w:val="00C63457"/>
    <w:rsid w:val="00C92432"/>
    <w:rsid w:val="00CB5CA5"/>
    <w:rsid w:val="00CB7B15"/>
    <w:rsid w:val="00CE4A69"/>
    <w:rsid w:val="00D2396C"/>
    <w:rsid w:val="00D42596"/>
    <w:rsid w:val="00D50442"/>
    <w:rsid w:val="00D5180A"/>
    <w:rsid w:val="00DD3497"/>
    <w:rsid w:val="00DE6445"/>
    <w:rsid w:val="00E16F49"/>
    <w:rsid w:val="00E70CB0"/>
    <w:rsid w:val="00EB0662"/>
    <w:rsid w:val="00EC750E"/>
    <w:rsid w:val="00ED33C3"/>
    <w:rsid w:val="00EE64B0"/>
    <w:rsid w:val="00EF26D4"/>
    <w:rsid w:val="00F252AD"/>
    <w:rsid w:val="00F6661D"/>
    <w:rsid w:val="00F90B46"/>
    <w:rsid w:val="00FA30D6"/>
    <w:rsid w:val="00FA7E22"/>
    <w:rsid w:val="00FB4B11"/>
    <w:rsid w:val="00FE0DDE"/>
    <w:rsid w:val="00FE78F1"/>
    <w:rsid w:val="00FF4B12"/>
    <w:rsid w:val="00FF55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D6E1E0C-7522-49FD-B15F-DF17B60DF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B4B7E"/>
    <w:pPr>
      <w:ind w:left="720"/>
      <w:contextualSpacing/>
    </w:pPr>
  </w:style>
  <w:style w:type="paragraph" w:styleId="Nagwek">
    <w:name w:val="header"/>
    <w:basedOn w:val="Normalny"/>
    <w:link w:val="NagwekZnak"/>
    <w:unhideWhenUsed/>
    <w:rsid w:val="00AB062E"/>
    <w:pPr>
      <w:tabs>
        <w:tab w:val="center" w:pos="4536"/>
        <w:tab w:val="right" w:pos="9072"/>
      </w:tabs>
      <w:spacing w:after="0" w:line="240" w:lineRule="auto"/>
    </w:pPr>
  </w:style>
  <w:style w:type="character" w:customStyle="1" w:styleId="NagwekZnak">
    <w:name w:val="Nagłówek Znak"/>
    <w:basedOn w:val="Domylnaczcionkaakapitu"/>
    <w:link w:val="Nagwek"/>
    <w:rsid w:val="00AB062E"/>
  </w:style>
  <w:style w:type="paragraph" w:styleId="Stopka">
    <w:name w:val="footer"/>
    <w:basedOn w:val="Normalny"/>
    <w:link w:val="StopkaZnak"/>
    <w:uiPriority w:val="99"/>
    <w:unhideWhenUsed/>
    <w:rsid w:val="00AB06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062E"/>
  </w:style>
  <w:style w:type="paragraph" w:styleId="Tekstdymka">
    <w:name w:val="Balloon Text"/>
    <w:basedOn w:val="Normalny"/>
    <w:link w:val="TekstdymkaZnak"/>
    <w:uiPriority w:val="99"/>
    <w:semiHidden/>
    <w:unhideWhenUsed/>
    <w:rsid w:val="00ED33C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D33C3"/>
    <w:rPr>
      <w:rFonts w:ascii="Segoe UI" w:hAnsi="Segoe UI" w:cs="Segoe UI"/>
      <w:sz w:val="18"/>
      <w:szCs w:val="18"/>
    </w:rPr>
  </w:style>
  <w:style w:type="paragraph" w:styleId="Tekstpodstawowywcity">
    <w:name w:val="Body Text Indent"/>
    <w:basedOn w:val="Normalny"/>
    <w:link w:val="TekstpodstawowywcityZnak"/>
    <w:rsid w:val="008D13F1"/>
    <w:pPr>
      <w:tabs>
        <w:tab w:val="left" w:pos="-1440"/>
        <w:tab w:val="left" w:pos="-720"/>
        <w:tab w:val="left" w:pos="1"/>
        <w:tab w:val="left" w:pos="720"/>
        <w:tab w:val="left" w:pos="1440"/>
        <w:tab w:val="left" w:pos="1843"/>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15" w:lineRule="atLeast"/>
      <w:ind w:left="1843" w:hanging="1843"/>
      <w:jc w:val="both"/>
    </w:pPr>
    <w:rPr>
      <w:rFonts w:ascii="Times New" w:eastAsia="Times New Roman" w:hAnsi="Times New" w:cs="Times New Roman"/>
      <w:sz w:val="24"/>
      <w:szCs w:val="20"/>
      <w:lang w:eastAsia="pl-PL"/>
    </w:rPr>
  </w:style>
  <w:style w:type="character" w:customStyle="1" w:styleId="TekstpodstawowywcityZnak">
    <w:name w:val="Tekst podstawowy wcięty Znak"/>
    <w:basedOn w:val="Domylnaczcionkaakapitu"/>
    <w:link w:val="Tekstpodstawowywcity"/>
    <w:rsid w:val="008D13F1"/>
    <w:rPr>
      <w:rFonts w:ascii="Times New" w:eastAsia="Times New Roman" w:hAnsi="Times New" w:cs="Times New Roman"/>
      <w:sz w:val="24"/>
      <w:szCs w:val="20"/>
      <w:lang w:eastAsia="pl-PL"/>
    </w:rPr>
  </w:style>
  <w:style w:type="paragraph" w:styleId="Listapunktowana3">
    <w:name w:val="List Bullet 3"/>
    <w:aliases w:val="Lista wypunktowana 3"/>
    <w:basedOn w:val="Normalny"/>
    <w:autoRedefine/>
    <w:rsid w:val="008D13F1"/>
    <w:pPr>
      <w:numPr>
        <w:numId w:val="6"/>
      </w:numPr>
      <w:spacing w:after="0" w:line="240" w:lineRule="auto"/>
    </w:pPr>
    <w:rPr>
      <w:rFonts w:ascii="Times New Roman" w:eastAsia="Times New Roman" w:hAnsi="Times New Roman" w:cs="Times New Roman"/>
      <w:sz w:val="20"/>
      <w:szCs w:val="20"/>
      <w:lang w:eastAsia="pl-PL"/>
    </w:rPr>
  </w:style>
  <w:style w:type="table" w:styleId="Tabela-Siatka">
    <w:name w:val="Table Grid"/>
    <w:basedOn w:val="Standardowy"/>
    <w:uiPriority w:val="39"/>
    <w:rsid w:val="00F90B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semiHidden/>
    <w:unhideWhenUsed/>
    <w:rsid w:val="00F6661D"/>
    <w:rPr>
      <w:color w:val="0000FF"/>
      <w:u w:val="single"/>
    </w:rPr>
  </w:style>
  <w:style w:type="paragraph" w:styleId="NormalnyWeb">
    <w:name w:val="Normal (Web)"/>
    <w:basedOn w:val="Normalny"/>
    <w:uiPriority w:val="99"/>
    <w:semiHidden/>
    <w:unhideWhenUsed/>
    <w:rsid w:val="00F6661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DD3497"/>
    <w:pPr>
      <w:spacing w:after="120"/>
    </w:pPr>
  </w:style>
  <w:style w:type="character" w:customStyle="1" w:styleId="TekstpodstawowyZnak">
    <w:name w:val="Tekst podstawowy Znak"/>
    <w:basedOn w:val="Domylnaczcionkaakapitu"/>
    <w:link w:val="Tekstpodstawowy"/>
    <w:uiPriority w:val="99"/>
    <w:rsid w:val="00DD34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5934579">
      <w:bodyDiv w:val="1"/>
      <w:marLeft w:val="0"/>
      <w:marRight w:val="0"/>
      <w:marTop w:val="0"/>
      <w:marBottom w:val="0"/>
      <w:divBdr>
        <w:top w:val="none" w:sz="0" w:space="0" w:color="auto"/>
        <w:left w:val="none" w:sz="0" w:space="0" w:color="auto"/>
        <w:bottom w:val="none" w:sz="0" w:space="0" w:color="auto"/>
        <w:right w:val="none" w:sz="0" w:space="0" w:color="auto"/>
      </w:divBdr>
      <w:divsChild>
        <w:div w:id="1336952843">
          <w:marLeft w:val="0"/>
          <w:marRight w:val="0"/>
          <w:marTop w:val="0"/>
          <w:marBottom w:val="0"/>
          <w:divBdr>
            <w:top w:val="none" w:sz="0" w:space="0" w:color="auto"/>
            <w:left w:val="none" w:sz="0" w:space="0" w:color="auto"/>
            <w:bottom w:val="none" w:sz="0" w:space="0" w:color="auto"/>
            <w:right w:val="none" w:sz="0" w:space="0" w:color="auto"/>
          </w:divBdr>
          <w:divsChild>
            <w:div w:id="750926754">
              <w:marLeft w:val="0"/>
              <w:marRight w:val="0"/>
              <w:marTop w:val="0"/>
              <w:marBottom w:val="0"/>
              <w:divBdr>
                <w:top w:val="none" w:sz="0" w:space="0" w:color="auto"/>
                <w:left w:val="none" w:sz="0" w:space="0" w:color="auto"/>
                <w:bottom w:val="none" w:sz="0" w:space="0" w:color="auto"/>
                <w:right w:val="none" w:sz="0" w:space="0" w:color="auto"/>
              </w:divBdr>
              <w:divsChild>
                <w:div w:id="183969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B5BC1-63B7-4B13-BB27-090EB5958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4268</Words>
  <Characters>25612</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Madetko</dc:creator>
  <cp:keywords/>
  <dc:description/>
  <cp:lastModifiedBy>Łukasz Madetko</cp:lastModifiedBy>
  <cp:revision>5</cp:revision>
  <cp:lastPrinted>2017-11-27T11:03:00Z</cp:lastPrinted>
  <dcterms:created xsi:type="dcterms:W3CDTF">2017-11-28T07:32:00Z</dcterms:created>
  <dcterms:modified xsi:type="dcterms:W3CDTF">2017-12-10T13:32:00Z</dcterms:modified>
</cp:coreProperties>
</file>